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69987">
      <w:pPr>
        <w:jc w:val="center"/>
        <w:rPr>
          <w:rFonts w:hint="default" w:ascii="Calibri" w:hAnsi="Calibri" w:cs="Calibri"/>
          <w:b/>
          <w:bCs/>
          <w:sz w:val="24"/>
          <w:szCs w:val="24"/>
        </w:rPr>
      </w:pPr>
      <w:r>
        <w:rPr>
          <w:rFonts w:hint="default" w:ascii="Calibri" w:hAnsi="Calibri" w:cs="Calibri"/>
          <w:b/>
          <w:bCs/>
          <w:sz w:val="24"/>
          <w:szCs w:val="24"/>
        </w:rPr>
        <w:t>Tenant Satisfaction Measures: Performance 2023-24</w:t>
      </w:r>
    </w:p>
    <w:p w14:paraId="25F6230A">
      <w:pPr>
        <w:rPr>
          <w:rFonts w:hint="default" w:ascii="Calibri" w:hAnsi="Calibri" w:cs="Calibri"/>
          <w:b/>
          <w:bCs/>
          <w:sz w:val="24"/>
          <w:szCs w:val="24"/>
        </w:rPr>
      </w:pPr>
      <w:r>
        <w:rPr>
          <w:rFonts w:hint="default" w:ascii="Calibri" w:hAnsi="Calibri" w:cs="Calibri"/>
          <w:b/>
          <w:bCs/>
          <w:sz w:val="24"/>
          <w:szCs w:val="24"/>
        </w:rPr>
        <w:t>Overview</w:t>
      </w:r>
    </w:p>
    <w:p w14:paraId="03F7BFA5">
      <w:pPr>
        <w:spacing w:after="120"/>
        <w:rPr>
          <w:rFonts w:hint="default" w:ascii="Calibri" w:hAnsi="Calibri" w:cs="Calibri"/>
          <w:sz w:val="24"/>
          <w:szCs w:val="24"/>
        </w:rPr>
      </w:pPr>
      <w:r>
        <w:rPr>
          <w:rFonts w:hint="default" w:ascii="Calibri" w:hAnsi="Calibri" w:cs="Calibri"/>
          <w:sz w:val="24"/>
          <w:szCs w:val="24"/>
        </w:rPr>
        <w:t>In April 2024, the Regulator of Social Housing (RoSH) created a new system for assessing how well social housing landlords in England are doing at providing good quality homes and services. Revised consumer standards were combined with a set of tenant satisfaction measures (TSMs), which had previously been introduced in April 2023, into an overall standard.</w:t>
      </w:r>
    </w:p>
    <w:p w14:paraId="34AF7961">
      <w:pPr>
        <w:spacing w:after="120"/>
        <w:rPr>
          <w:rFonts w:hint="default" w:ascii="Calibri" w:hAnsi="Calibri" w:cs="Calibri"/>
          <w:sz w:val="24"/>
          <w:szCs w:val="24"/>
        </w:rPr>
      </w:pPr>
      <w:r>
        <w:rPr>
          <w:rFonts w:hint="default" w:ascii="Calibri" w:hAnsi="Calibri" w:cs="Calibri"/>
          <w:sz w:val="24"/>
          <w:szCs w:val="24"/>
        </w:rPr>
        <w:t>This standard requires all Registered Providers of Social Housing to collect and report annually on their performance using a core set of defined measures known as Tenant Satisfaction Measures (TSMs). TSMs are designed to provide tenants with information about their landlord’s performance. Calder Valley Community Land Trust, as a registered provider of social housing, took part in the RoSH pilot for small organisations, the results of which are shown here.</w:t>
      </w:r>
    </w:p>
    <w:p w14:paraId="3625012F">
      <w:pPr>
        <w:pStyle w:val="8"/>
        <w:spacing w:after="120"/>
        <w:ind w:left="1077"/>
        <w:rPr>
          <w:rFonts w:hint="default" w:ascii="Calibri" w:hAnsi="Calibri" w:cs="Calibri"/>
          <w:sz w:val="24"/>
          <w:szCs w:val="24"/>
        </w:rPr>
      </w:pPr>
    </w:p>
    <w:p w14:paraId="3FE2FE1E">
      <w:pPr>
        <w:spacing w:after="120"/>
        <w:rPr>
          <w:rFonts w:hint="default" w:ascii="Calibri" w:hAnsi="Calibri" w:cs="Calibri"/>
          <w:b/>
          <w:bCs/>
          <w:sz w:val="24"/>
          <w:szCs w:val="24"/>
        </w:rPr>
      </w:pPr>
      <w:r>
        <w:rPr>
          <w:rFonts w:hint="default" w:ascii="Calibri" w:hAnsi="Calibri" w:cs="Calibri"/>
          <w:b/>
          <w:bCs/>
          <w:sz w:val="24"/>
          <w:szCs w:val="24"/>
        </w:rPr>
        <w:t>How did we collect the information about TSMs?</w:t>
      </w:r>
    </w:p>
    <w:p w14:paraId="4E81C462">
      <w:pPr>
        <w:spacing w:after="120"/>
        <w:rPr>
          <w:rFonts w:hint="default" w:ascii="Calibri" w:hAnsi="Calibri" w:cs="Calibri"/>
          <w:sz w:val="24"/>
          <w:szCs w:val="24"/>
        </w:rPr>
      </w:pPr>
      <w:r>
        <w:rPr>
          <w:rFonts w:hint="default" w:ascii="Calibri" w:hAnsi="Calibri" w:cs="Calibri"/>
          <w:sz w:val="24"/>
          <w:szCs w:val="24"/>
        </w:rPr>
        <w:t>The TSMs include data collection about key performance indicators, as well as tenants’ satisfaction about the performance of their landlord.</w:t>
      </w:r>
    </w:p>
    <w:p w14:paraId="00D27282">
      <w:pPr>
        <w:spacing w:after="120"/>
        <w:rPr>
          <w:rFonts w:hint="default" w:ascii="Calibri" w:hAnsi="Calibri" w:cs="Calibri"/>
          <w:b/>
          <w:bCs/>
          <w:i/>
          <w:iCs/>
          <w:sz w:val="24"/>
          <w:szCs w:val="24"/>
        </w:rPr>
      </w:pPr>
      <w:r>
        <w:rPr>
          <w:rFonts w:hint="default" w:ascii="Calibri" w:hAnsi="Calibri" w:cs="Calibri"/>
          <w:b/>
          <w:bCs/>
          <w:i/>
          <w:iCs/>
          <w:sz w:val="24"/>
          <w:szCs w:val="24"/>
        </w:rPr>
        <w:t>Key performance indicators</w:t>
      </w:r>
    </w:p>
    <w:p w14:paraId="5E7DFC85">
      <w:pPr>
        <w:spacing w:after="120"/>
        <w:rPr>
          <w:rFonts w:hint="default" w:ascii="Calibri" w:hAnsi="Calibri" w:cs="Calibri"/>
          <w:sz w:val="24"/>
          <w:szCs w:val="24"/>
        </w:rPr>
      </w:pPr>
      <w:r>
        <w:rPr>
          <w:rFonts w:hint="default" w:ascii="Calibri" w:hAnsi="Calibri" w:cs="Calibri"/>
          <w:sz w:val="24"/>
          <w:szCs w:val="24"/>
        </w:rPr>
        <w:t xml:space="preserve">Connect Housing Association </w:t>
      </w:r>
      <w:r>
        <w:rPr>
          <w:rFonts w:hint="default" w:ascii="Calibri" w:hAnsi="Calibri" w:cs="Calibri"/>
          <w:sz w:val="24"/>
          <w:szCs w:val="24"/>
          <w:lang w:val="en-GB"/>
        </w:rPr>
        <w:t>manages</w:t>
      </w:r>
      <w:r>
        <w:rPr>
          <w:rFonts w:hint="default" w:ascii="Calibri" w:hAnsi="Calibri" w:cs="Calibri"/>
          <w:sz w:val="24"/>
          <w:szCs w:val="24"/>
        </w:rPr>
        <w:t xml:space="preserve"> our housing properties: they undertake repairs and maintenance and collect the rent on our behalf. So, tenants normally contact Connect directly if they have any problems or require a repair. Connect </w:t>
      </w:r>
      <w:r>
        <w:rPr>
          <w:rFonts w:hint="default" w:ascii="Calibri" w:hAnsi="Calibri" w:cs="Calibri"/>
          <w:sz w:val="24"/>
          <w:szCs w:val="24"/>
          <w:lang w:val="en-GB"/>
        </w:rPr>
        <w:t>sends</w:t>
      </w:r>
      <w:r>
        <w:rPr>
          <w:rFonts w:hint="default" w:ascii="Calibri" w:hAnsi="Calibri" w:cs="Calibri"/>
          <w:sz w:val="24"/>
          <w:szCs w:val="24"/>
        </w:rPr>
        <w:t xml:space="preserve"> to us every </w:t>
      </w:r>
      <w:r>
        <w:rPr>
          <w:rFonts w:hint="default" w:ascii="Calibri" w:hAnsi="Calibri" w:cs="Calibri"/>
          <w:sz w:val="24"/>
          <w:szCs w:val="24"/>
          <w:lang w:val="en-GB"/>
        </w:rPr>
        <w:t>quarter</w:t>
      </w:r>
      <w:r>
        <w:rPr>
          <w:rFonts w:hint="default" w:ascii="Calibri" w:hAnsi="Calibri" w:cs="Calibri"/>
          <w:sz w:val="24"/>
          <w:szCs w:val="24"/>
        </w:rPr>
        <w:t xml:space="preserve"> an invoice for their management charges and repairs, which is accompanied by a detailed set of information telling us about the nature of the repairs and maintenance, and how long it took to respond to and complete any work required. They also tell us about any concerns raised by tenants and any complaints made. Occasionally, tenants contact CVCLT’s Executive Manager </w:t>
      </w:r>
      <w:r>
        <w:rPr>
          <w:rFonts w:hint="default" w:ascii="Calibri" w:hAnsi="Calibri" w:cs="Calibri"/>
          <w:sz w:val="24"/>
          <w:szCs w:val="24"/>
          <w:lang w:val="en-GB"/>
        </w:rPr>
        <w:t>directly,</w:t>
      </w:r>
      <w:r>
        <w:rPr>
          <w:rFonts w:hint="default" w:ascii="Calibri" w:hAnsi="Calibri" w:cs="Calibri"/>
          <w:sz w:val="24"/>
          <w:szCs w:val="24"/>
        </w:rPr>
        <w:t xml:space="preserve"> raising concerns. Therefore, we were able to extract all the data required about performance against the key performance indicators, which were extracted from the information provided by Connect.</w:t>
      </w:r>
    </w:p>
    <w:p w14:paraId="0F90BC68">
      <w:pPr>
        <w:spacing w:after="120"/>
        <w:rPr>
          <w:rFonts w:hint="default" w:ascii="Calibri" w:hAnsi="Calibri" w:cs="Calibri"/>
          <w:b/>
          <w:bCs/>
          <w:i/>
          <w:iCs/>
          <w:sz w:val="24"/>
          <w:szCs w:val="24"/>
        </w:rPr>
      </w:pPr>
      <w:r>
        <w:rPr>
          <w:rFonts w:hint="default" w:ascii="Calibri" w:hAnsi="Calibri" w:cs="Calibri"/>
          <w:b/>
          <w:bCs/>
          <w:i/>
          <w:iCs/>
          <w:sz w:val="24"/>
          <w:szCs w:val="24"/>
        </w:rPr>
        <w:t>Tenant Satisfaction Measures</w:t>
      </w:r>
    </w:p>
    <w:p w14:paraId="151F8686">
      <w:pPr>
        <w:spacing w:after="120"/>
        <w:rPr>
          <w:rFonts w:hint="default" w:ascii="Calibri" w:hAnsi="Calibri" w:cs="Calibri"/>
          <w:sz w:val="24"/>
          <w:szCs w:val="24"/>
        </w:rPr>
      </w:pPr>
      <w:r>
        <w:rPr>
          <w:rFonts w:hint="default" w:ascii="Calibri" w:hAnsi="Calibri" w:cs="Calibri"/>
          <w:sz w:val="24"/>
          <w:szCs w:val="24"/>
        </w:rPr>
        <w:t>Finding out about tenants’ perceptions of their landlord’s performance requires collecting data direct</w:t>
      </w:r>
      <w:r>
        <w:rPr>
          <w:rFonts w:hint="default" w:ascii="Calibri" w:hAnsi="Calibri" w:cs="Calibri"/>
          <w:sz w:val="24"/>
          <w:szCs w:val="24"/>
          <w:lang w:val="en-GB"/>
        </w:rPr>
        <w:t>ly</w:t>
      </w:r>
      <w:r>
        <w:rPr>
          <w:rFonts w:hint="default" w:ascii="Calibri" w:hAnsi="Calibri" w:cs="Calibri"/>
          <w:sz w:val="24"/>
          <w:szCs w:val="24"/>
        </w:rPr>
        <w:t xml:space="preserve"> from tenants either by speaking to them or asking them to complete a paper or online survey. We chose telephone interviews as our method of contacting tenants, to be managed by Connect. Tenants’ participation was optional, and the survey was undertaken during early February 2024. Following completion, Connect provided us with the detailed responses and a summary to be used for publication. Because of our small number of tenants, we have not shown the number answering each question, to prevent any possible identification of respondents, nor the detailed feedback. </w:t>
      </w:r>
    </w:p>
    <w:p w14:paraId="3A809B31">
      <w:pPr>
        <w:rPr>
          <w:rFonts w:hint="default" w:ascii="Calibri" w:hAnsi="Calibri" w:cs="Calibri"/>
          <w:b/>
          <w:bCs/>
          <w:sz w:val="24"/>
          <w:szCs w:val="24"/>
        </w:rPr>
      </w:pPr>
      <w:r>
        <w:rPr>
          <w:rFonts w:hint="default" w:ascii="Calibri" w:hAnsi="Calibri" w:cs="Calibri"/>
          <w:b/>
          <w:bCs/>
          <w:sz w:val="24"/>
          <w:szCs w:val="24"/>
        </w:rPr>
        <w:t>Results: Performance against the key indicators</w:t>
      </w:r>
    </w:p>
    <w:p w14:paraId="744B3732">
      <w:pPr>
        <w:rPr>
          <w:rFonts w:hint="default" w:ascii="Calibri" w:hAnsi="Calibri" w:cs="Calibri"/>
          <w:b/>
          <w:bCs/>
          <w:sz w:val="24"/>
          <w:szCs w:val="24"/>
          <w:lang w:val="en-US"/>
        </w:rPr>
      </w:pPr>
      <w:r>
        <w:rPr>
          <w:rFonts w:hint="default" w:ascii="Calibri" w:hAnsi="Calibri" w:cs="Calibri"/>
          <w:b/>
          <w:bCs/>
          <w:sz w:val="24"/>
          <w:szCs w:val="24"/>
          <w:lang w:val="en-US"/>
        </w:rPr>
        <w:t>Summary of tenant satisfaction measures generated from management information.</w:t>
      </w:r>
    </w:p>
    <w:tbl>
      <w:tblPr>
        <w:tblStyle w:val="7"/>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6"/>
        <w:gridCol w:w="1843"/>
        <w:gridCol w:w="3118"/>
      </w:tblGrid>
      <w:tr w14:paraId="3F11E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5C9C14E0">
            <w:pPr>
              <w:spacing w:after="0" w:line="240" w:lineRule="auto"/>
              <w:jc w:val="center"/>
              <w:rPr>
                <w:rFonts w:hint="default" w:ascii="Calibri" w:hAnsi="Calibri" w:cs="Calibri"/>
                <w:b/>
                <w:bCs/>
                <w:sz w:val="24"/>
                <w:szCs w:val="24"/>
                <w:lang w:val="en-US"/>
              </w:rPr>
            </w:pPr>
            <w:r>
              <w:rPr>
                <w:rFonts w:hint="default" w:ascii="Calibri" w:hAnsi="Calibri" w:cs="Calibri"/>
                <w:b/>
                <w:bCs/>
                <w:sz w:val="24"/>
                <w:szCs w:val="24"/>
                <w:lang w:val="en-US"/>
              </w:rPr>
              <w:t>Measure</w:t>
            </w:r>
          </w:p>
        </w:tc>
        <w:tc>
          <w:tcPr>
            <w:tcW w:w="1843" w:type="dxa"/>
          </w:tcPr>
          <w:p w14:paraId="6AD9C2C5">
            <w:pPr>
              <w:spacing w:after="0" w:line="240" w:lineRule="auto"/>
              <w:jc w:val="center"/>
              <w:rPr>
                <w:rFonts w:hint="default" w:ascii="Calibri" w:hAnsi="Calibri" w:cs="Calibri"/>
                <w:b/>
                <w:bCs/>
                <w:sz w:val="24"/>
                <w:szCs w:val="24"/>
                <w:lang w:val="en-US"/>
              </w:rPr>
            </w:pPr>
            <w:r>
              <w:rPr>
                <w:rFonts w:hint="default" w:ascii="Calibri" w:hAnsi="Calibri" w:cs="Calibri"/>
                <w:b/>
                <w:bCs/>
                <w:sz w:val="24"/>
                <w:szCs w:val="24"/>
                <w:lang w:val="en-US"/>
              </w:rPr>
              <w:t>No of relevant dwelling units</w:t>
            </w:r>
          </w:p>
        </w:tc>
        <w:tc>
          <w:tcPr>
            <w:tcW w:w="3118" w:type="dxa"/>
          </w:tcPr>
          <w:p w14:paraId="7B371E24">
            <w:pPr>
              <w:spacing w:after="0" w:line="240" w:lineRule="auto"/>
              <w:jc w:val="center"/>
              <w:rPr>
                <w:rFonts w:hint="default" w:ascii="Calibri" w:hAnsi="Calibri" w:cs="Calibri"/>
                <w:b/>
                <w:bCs/>
                <w:sz w:val="24"/>
                <w:szCs w:val="24"/>
                <w:lang w:val="en-US"/>
              </w:rPr>
            </w:pPr>
            <w:r>
              <w:rPr>
                <w:rFonts w:hint="default" w:ascii="Calibri" w:hAnsi="Calibri" w:cs="Calibri"/>
                <w:b/>
                <w:bCs/>
                <w:sz w:val="24"/>
                <w:szCs w:val="24"/>
                <w:lang w:val="en-US"/>
              </w:rPr>
              <w:t>TSM calculation</w:t>
            </w:r>
          </w:p>
        </w:tc>
      </w:tr>
      <w:tr w14:paraId="07801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58764477">
            <w:pPr>
              <w:spacing w:after="0" w:line="240" w:lineRule="auto"/>
              <w:rPr>
                <w:rFonts w:hint="default" w:ascii="Calibri" w:hAnsi="Calibri" w:cs="Calibri"/>
                <w:sz w:val="24"/>
                <w:szCs w:val="24"/>
                <w:lang w:val="en-US"/>
              </w:rPr>
            </w:pPr>
            <w:r>
              <w:rPr>
                <w:rFonts w:hint="default" w:ascii="Calibri" w:hAnsi="Calibri" w:cs="Calibri"/>
                <w:sz w:val="24"/>
                <w:szCs w:val="24"/>
                <w:lang w:val="en-US"/>
              </w:rPr>
              <w:t>Complaints relative to the size of the landlord</w:t>
            </w:r>
          </w:p>
        </w:tc>
        <w:tc>
          <w:tcPr>
            <w:tcW w:w="1843" w:type="dxa"/>
          </w:tcPr>
          <w:p w14:paraId="4C2D78CC">
            <w:pPr>
              <w:spacing w:after="0" w:line="240" w:lineRule="auto"/>
              <w:rPr>
                <w:rFonts w:hint="default" w:ascii="Calibri" w:hAnsi="Calibri" w:cs="Calibri"/>
                <w:sz w:val="24"/>
                <w:szCs w:val="24"/>
                <w:lang w:val="en-US"/>
              </w:rPr>
            </w:pPr>
            <w:r>
              <w:rPr>
                <w:rFonts w:hint="default" w:ascii="Calibri" w:hAnsi="Calibri" w:cs="Calibri"/>
                <w:sz w:val="24"/>
                <w:szCs w:val="24"/>
                <w:lang w:val="en-US"/>
              </w:rPr>
              <w:t>6</w:t>
            </w:r>
          </w:p>
        </w:tc>
        <w:tc>
          <w:tcPr>
            <w:tcW w:w="3118" w:type="dxa"/>
          </w:tcPr>
          <w:p w14:paraId="4BB5A6AB">
            <w:pPr>
              <w:spacing w:after="0" w:line="240" w:lineRule="auto"/>
              <w:rPr>
                <w:rFonts w:hint="default" w:ascii="Calibri" w:hAnsi="Calibri" w:cs="Calibri"/>
                <w:sz w:val="24"/>
                <w:szCs w:val="24"/>
                <w:lang w:val="en-US"/>
              </w:rPr>
            </w:pPr>
            <w:r>
              <w:rPr>
                <w:rFonts w:hint="default" w:ascii="Calibri" w:hAnsi="Calibri" w:cs="Calibri"/>
                <w:sz w:val="24"/>
                <w:szCs w:val="24"/>
                <w:lang w:val="en-US"/>
              </w:rPr>
              <w:t>Stage 1 complaints: 0</w:t>
            </w:r>
          </w:p>
          <w:p w14:paraId="7A5F5B49">
            <w:pPr>
              <w:spacing w:after="0" w:line="240" w:lineRule="auto"/>
              <w:rPr>
                <w:rFonts w:hint="default" w:ascii="Calibri" w:hAnsi="Calibri" w:cs="Calibri"/>
                <w:sz w:val="24"/>
                <w:szCs w:val="24"/>
                <w:lang w:val="en-US"/>
              </w:rPr>
            </w:pPr>
            <w:r>
              <w:rPr>
                <w:rFonts w:hint="default" w:ascii="Calibri" w:hAnsi="Calibri" w:cs="Calibri"/>
                <w:sz w:val="24"/>
                <w:szCs w:val="24"/>
                <w:lang w:val="en-US"/>
              </w:rPr>
              <w:t>Stage 2 complaints: 0</w:t>
            </w:r>
          </w:p>
        </w:tc>
      </w:tr>
      <w:tr w14:paraId="2435A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04BF15C2">
            <w:pPr>
              <w:spacing w:after="0" w:line="240" w:lineRule="auto"/>
              <w:rPr>
                <w:rFonts w:hint="default" w:ascii="Calibri" w:hAnsi="Calibri" w:cs="Calibri"/>
                <w:sz w:val="24"/>
                <w:szCs w:val="24"/>
                <w:lang w:val="en-US"/>
              </w:rPr>
            </w:pPr>
            <w:r>
              <w:rPr>
                <w:rFonts w:hint="default" w:ascii="Calibri" w:hAnsi="Calibri" w:cs="Calibri"/>
                <w:sz w:val="24"/>
                <w:szCs w:val="24"/>
                <w:lang w:val="en-US"/>
              </w:rPr>
              <w:t>Complaints responded to within Complaint Handling Code Timescales</w:t>
            </w:r>
          </w:p>
        </w:tc>
        <w:tc>
          <w:tcPr>
            <w:tcW w:w="1843" w:type="dxa"/>
          </w:tcPr>
          <w:p w14:paraId="31B26767">
            <w:pPr>
              <w:spacing w:after="0" w:line="240" w:lineRule="auto"/>
              <w:rPr>
                <w:rFonts w:hint="default" w:ascii="Calibri" w:hAnsi="Calibri" w:cs="Calibri"/>
                <w:sz w:val="24"/>
                <w:szCs w:val="24"/>
                <w:lang w:val="en-US"/>
              </w:rPr>
            </w:pPr>
            <w:r>
              <w:rPr>
                <w:rFonts w:hint="default" w:ascii="Calibri" w:hAnsi="Calibri" w:cs="Calibri"/>
                <w:sz w:val="24"/>
                <w:szCs w:val="24"/>
                <w:lang w:val="en-US"/>
              </w:rPr>
              <w:t>6</w:t>
            </w:r>
          </w:p>
        </w:tc>
        <w:tc>
          <w:tcPr>
            <w:tcW w:w="3118" w:type="dxa"/>
          </w:tcPr>
          <w:p w14:paraId="4A2A98D0">
            <w:pPr>
              <w:spacing w:after="0" w:line="240" w:lineRule="auto"/>
              <w:rPr>
                <w:rFonts w:hint="default" w:ascii="Calibri" w:hAnsi="Calibri" w:cs="Calibri"/>
                <w:sz w:val="24"/>
                <w:szCs w:val="24"/>
                <w:lang w:val="en-US"/>
              </w:rPr>
            </w:pPr>
            <w:r>
              <w:rPr>
                <w:rFonts w:hint="default" w:ascii="Calibri" w:hAnsi="Calibri" w:cs="Calibri"/>
                <w:sz w:val="24"/>
                <w:szCs w:val="24"/>
                <w:lang w:val="en-US"/>
              </w:rPr>
              <w:t>Stage 1 complaints: 0%</w:t>
            </w:r>
          </w:p>
          <w:p w14:paraId="60405143">
            <w:pPr>
              <w:spacing w:after="0" w:line="240" w:lineRule="auto"/>
              <w:rPr>
                <w:rFonts w:hint="default" w:ascii="Calibri" w:hAnsi="Calibri" w:cs="Calibri"/>
                <w:sz w:val="24"/>
                <w:szCs w:val="24"/>
                <w:lang w:val="en-US"/>
              </w:rPr>
            </w:pPr>
            <w:r>
              <w:rPr>
                <w:rFonts w:hint="default" w:ascii="Calibri" w:hAnsi="Calibri" w:cs="Calibri"/>
                <w:sz w:val="24"/>
                <w:szCs w:val="24"/>
                <w:lang w:val="en-US"/>
              </w:rPr>
              <w:t>Stage 2 complaints: 0%</w:t>
            </w:r>
          </w:p>
        </w:tc>
      </w:tr>
      <w:tr w14:paraId="035E0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0DFDBF96">
            <w:pPr>
              <w:spacing w:after="0" w:line="240" w:lineRule="auto"/>
              <w:rPr>
                <w:rFonts w:hint="default" w:ascii="Calibri" w:hAnsi="Calibri" w:cs="Calibri"/>
                <w:sz w:val="24"/>
                <w:szCs w:val="24"/>
                <w:lang w:val="en-US"/>
              </w:rPr>
            </w:pPr>
            <w:r>
              <w:rPr>
                <w:rFonts w:hint="default" w:ascii="Calibri" w:hAnsi="Calibri" w:cs="Calibri"/>
                <w:sz w:val="24"/>
                <w:szCs w:val="24"/>
                <w:lang w:val="en-US"/>
              </w:rPr>
              <w:t>Anti-social behaviour cases relative to the size of the landlord</w:t>
            </w:r>
          </w:p>
        </w:tc>
        <w:tc>
          <w:tcPr>
            <w:tcW w:w="1843" w:type="dxa"/>
          </w:tcPr>
          <w:p w14:paraId="5AAB941D">
            <w:pPr>
              <w:spacing w:after="0" w:line="240" w:lineRule="auto"/>
              <w:rPr>
                <w:rFonts w:hint="default" w:ascii="Calibri" w:hAnsi="Calibri" w:cs="Calibri"/>
                <w:sz w:val="24"/>
                <w:szCs w:val="24"/>
                <w:lang w:val="en-US"/>
              </w:rPr>
            </w:pPr>
            <w:r>
              <w:rPr>
                <w:rFonts w:hint="default" w:ascii="Calibri" w:hAnsi="Calibri" w:cs="Calibri"/>
                <w:sz w:val="24"/>
                <w:szCs w:val="24"/>
                <w:lang w:val="en-US"/>
              </w:rPr>
              <w:t>6</w:t>
            </w:r>
          </w:p>
        </w:tc>
        <w:tc>
          <w:tcPr>
            <w:tcW w:w="3118" w:type="dxa"/>
          </w:tcPr>
          <w:p w14:paraId="3ED50634">
            <w:pPr>
              <w:spacing w:after="0" w:line="240" w:lineRule="auto"/>
              <w:rPr>
                <w:rFonts w:hint="default" w:ascii="Calibri" w:hAnsi="Calibri" w:cs="Calibri"/>
                <w:sz w:val="24"/>
                <w:szCs w:val="24"/>
                <w:lang w:val="en-US"/>
              </w:rPr>
            </w:pPr>
            <w:r>
              <w:rPr>
                <w:rFonts w:hint="default" w:ascii="Calibri" w:hAnsi="Calibri" w:cs="Calibri"/>
                <w:sz w:val="24"/>
                <w:szCs w:val="24"/>
                <w:lang w:val="en-US"/>
              </w:rPr>
              <w:t>Total ASB cases: 0</w:t>
            </w:r>
          </w:p>
          <w:p w14:paraId="55BFC0ED">
            <w:pPr>
              <w:spacing w:after="0" w:line="240" w:lineRule="auto"/>
              <w:rPr>
                <w:rFonts w:hint="default" w:ascii="Calibri" w:hAnsi="Calibri" w:cs="Calibri"/>
                <w:sz w:val="24"/>
                <w:szCs w:val="24"/>
                <w:lang w:val="en-US"/>
              </w:rPr>
            </w:pPr>
            <w:r>
              <w:rPr>
                <w:rFonts w:hint="default" w:ascii="Calibri" w:hAnsi="Calibri" w:cs="Calibri"/>
                <w:sz w:val="24"/>
                <w:szCs w:val="24"/>
                <w:lang w:val="en-US"/>
              </w:rPr>
              <w:t>Total ASB hate cases: 0</w:t>
            </w:r>
          </w:p>
        </w:tc>
      </w:tr>
      <w:tr w14:paraId="2DFE4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4BB5F8F6">
            <w:pPr>
              <w:spacing w:after="0" w:line="240" w:lineRule="auto"/>
              <w:rPr>
                <w:rFonts w:hint="default" w:ascii="Calibri" w:hAnsi="Calibri" w:cs="Calibri"/>
                <w:sz w:val="24"/>
                <w:szCs w:val="24"/>
                <w:lang w:val="en-US"/>
              </w:rPr>
            </w:pPr>
            <w:r>
              <w:rPr>
                <w:rFonts w:hint="default" w:ascii="Calibri" w:hAnsi="Calibri" w:cs="Calibri"/>
                <w:sz w:val="24"/>
                <w:szCs w:val="24"/>
                <w:lang w:val="en-US"/>
              </w:rPr>
              <w:t>Homes that do not meet the Decent Homes Standard</w:t>
            </w:r>
          </w:p>
        </w:tc>
        <w:tc>
          <w:tcPr>
            <w:tcW w:w="1843" w:type="dxa"/>
          </w:tcPr>
          <w:p w14:paraId="1F1CC6AB">
            <w:pPr>
              <w:spacing w:after="0" w:line="240" w:lineRule="auto"/>
              <w:rPr>
                <w:rFonts w:hint="default" w:ascii="Calibri" w:hAnsi="Calibri" w:cs="Calibri"/>
                <w:sz w:val="24"/>
                <w:szCs w:val="24"/>
                <w:lang w:val="en-US"/>
              </w:rPr>
            </w:pPr>
            <w:r>
              <w:rPr>
                <w:rFonts w:hint="default" w:ascii="Calibri" w:hAnsi="Calibri" w:cs="Calibri"/>
                <w:sz w:val="24"/>
                <w:szCs w:val="24"/>
                <w:lang w:val="en-US"/>
              </w:rPr>
              <w:t>6</w:t>
            </w:r>
          </w:p>
        </w:tc>
        <w:tc>
          <w:tcPr>
            <w:tcW w:w="3118" w:type="dxa"/>
          </w:tcPr>
          <w:p w14:paraId="4D90B55A">
            <w:pPr>
              <w:spacing w:after="0" w:line="240" w:lineRule="auto"/>
              <w:rPr>
                <w:rFonts w:hint="default" w:ascii="Calibri" w:hAnsi="Calibri" w:cs="Calibri"/>
                <w:sz w:val="24"/>
                <w:szCs w:val="24"/>
                <w:lang w:val="en-US"/>
              </w:rPr>
            </w:pPr>
            <w:r>
              <w:rPr>
                <w:rFonts w:hint="default" w:ascii="Calibri" w:hAnsi="Calibri" w:cs="Calibri"/>
                <w:sz w:val="24"/>
                <w:szCs w:val="24"/>
                <w:lang w:val="en-US"/>
              </w:rPr>
              <w:t>0%</w:t>
            </w:r>
          </w:p>
        </w:tc>
      </w:tr>
      <w:tr w14:paraId="3149C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4051F885">
            <w:pPr>
              <w:spacing w:after="0" w:line="240" w:lineRule="auto"/>
              <w:rPr>
                <w:rFonts w:hint="default" w:ascii="Calibri" w:hAnsi="Calibri" w:cs="Calibri"/>
                <w:sz w:val="24"/>
                <w:szCs w:val="24"/>
                <w:lang w:val="en-US"/>
              </w:rPr>
            </w:pPr>
            <w:r>
              <w:rPr>
                <w:rFonts w:hint="default" w:ascii="Calibri" w:hAnsi="Calibri" w:cs="Calibri"/>
                <w:sz w:val="24"/>
                <w:szCs w:val="24"/>
                <w:lang w:val="en-US"/>
              </w:rPr>
              <w:t>Repairs completed within target timescale</w:t>
            </w:r>
          </w:p>
        </w:tc>
        <w:tc>
          <w:tcPr>
            <w:tcW w:w="1843" w:type="dxa"/>
          </w:tcPr>
          <w:p w14:paraId="60AEE9BC">
            <w:pPr>
              <w:spacing w:after="0" w:line="240" w:lineRule="auto"/>
              <w:rPr>
                <w:rFonts w:hint="default" w:ascii="Calibri" w:hAnsi="Calibri" w:cs="Calibri"/>
                <w:sz w:val="24"/>
                <w:szCs w:val="24"/>
                <w:lang w:val="en-US"/>
              </w:rPr>
            </w:pPr>
            <w:r>
              <w:rPr>
                <w:rFonts w:hint="default" w:ascii="Calibri" w:hAnsi="Calibri" w:cs="Calibri"/>
                <w:sz w:val="24"/>
                <w:szCs w:val="24"/>
                <w:lang w:val="en-US"/>
              </w:rPr>
              <w:t>6</w:t>
            </w:r>
          </w:p>
        </w:tc>
        <w:tc>
          <w:tcPr>
            <w:tcW w:w="3118" w:type="dxa"/>
          </w:tcPr>
          <w:p w14:paraId="09DBBBD5">
            <w:pPr>
              <w:spacing w:after="0" w:line="240" w:lineRule="auto"/>
              <w:rPr>
                <w:rFonts w:hint="default" w:ascii="Calibri" w:hAnsi="Calibri" w:cs="Calibri"/>
                <w:sz w:val="24"/>
                <w:szCs w:val="24"/>
                <w:lang w:val="en-US"/>
              </w:rPr>
            </w:pPr>
            <w:r>
              <w:rPr>
                <w:rFonts w:hint="default" w:ascii="Calibri" w:hAnsi="Calibri" w:cs="Calibri"/>
                <w:sz w:val="24"/>
                <w:szCs w:val="24"/>
                <w:lang w:val="en-US"/>
              </w:rPr>
              <w:t>Non-emergency repairs:</w:t>
            </w:r>
            <w:r>
              <w:rPr>
                <w:rFonts w:hint="default" w:ascii="Calibri" w:hAnsi="Calibri" w:cs="Calibri"/>
                <w:sz w:val="24"/>
                <w:szCs w:val="24"/>
                <w:lang w:val="en-GB"/>
              </w:rPr>
              <w:t xml:space="preserve"> </w:t>
            </w:r>
            <w:r>
              <w:rPr>
                <w:rFonts w:hint="default" w:ascii="Calibri" w:hAnsi="Calibri" w:cs="Calibri"/>
                <w:sz w:val="24"/>
                <w:szCs w:val="24"/>
                <w:lang w:val="en-US"/>
              </w:rPr>
              <w:t>84%</w:t>
            </w:r>
          </w:p>
          <w:p w14:paraId="2311DBD1">
            <w:pPr>
              <w:spacing w:after="0" w:line="240" w:lineRule="auto"/>
              <w:rPr>
                <w:rFonts w:hint="default" w:ascii="Calibri" w:hAnsi="Calibri" w:cs="Calibri"/>
                <w:sz w:val="24"/>
                <w:szCs w:val="24"/>
                <w:lang w:val="en-US"/>
              </w:rPr>
            </w:pPr>
            <w:r>
              <w:rPr>
                <w:rFonts w:hint="default" w:ascii="Calibri" w:hAnsi="Calibri" w:cs="Calibri"/>
                <w:sz w:val="24"/>
                <w:szCs w:val="24"/>
                <w:lang w:val="en-US"/>
              </w:rPr>
              <w:t>Emergency repairs: 100%</w:t>
            </w:r>
          </w:p>
        </w:tc>
      </w:tr>
      <w:tr w14:paraId="6DC0D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690C77CD">
            <w:pPr>
              <w:spacing w:after="0" w:line="240" w:lineRule="auto"/>
              <w:rPr>
                <w:rFonts w:hint="default" w:ascii="Calibri" w:hAnsi="Calibri" w:cs="Calibri"/>
                <w:sz w:val="24"/>
                <w:szCs w:val="24"/>
                <w:lang w:val="en-US"/>
              </w:rPr>
            </w:pPr>
            <w:r>
              <w:rPr>
                <w:rFonts w:hint="default" w:ascii="Calibri" w:hAnsi="Calibri" w:cs="Calibri"/>
                <w:sz w:val="24"/>
                <w:szCs w:val="24"/>
                <w:lang w:val="en-US"/>
              </w:rPr>
              <w:t>Gas safety checks</w:t>
            </w:r>
          </w:p>
        </w:tc>
        <w:tc>
          <w:tcPr>
            <w:tcW w:w="1843" w:type="dxa"/>
          </w:tcPr>
          <w:p w14:paraId="1E5CEB6F">
            <w:pPr>
              <w:spacing w:after="0" w:line="240" w:lineRule="auto"/>
              <w:rPr>
                <w:rFonts w:hint="default" w:ascii="Calibri" w:hAnsi="Calibri" w:cs="Calibri"/>
                <w:sz w:val="24"/>
                <w:szCs w:val="24"/>
                <w:lang w:val="en-US"/>
              </w:rPr>
            </w:pPr>
            <w:r>
              <w:rPr>
                <w:rFonts w:hint="default" w:ascii="Calibri" w:hAnsi="Calibri" w:cs="Calibri"/>
                <w:sz w:val="24"/>
                <w:szCs w:val="24"/>
                <w:lang w:val="en-US"/>
              </w:rPr>
              <w:t>6</w:t>
            </w:r>
          </w:p>
        </w:tc>
        <w:tc>
          <w:tcPr>
            <w:tcW w:w="3118" w:type="dxa"/>
          </w:tcPr>
          <w:p w14:paraId="202FDDB8">
            <w:pPr>
              <w:spacing w:after="0" w:line="240" w:lineRule="auto"/>
              <w:rPr>
                <w:rFonts w:hint="default" w:ascii="Calibri" w:hAnsi="Calibri" w:cs="Calibri"/>
                <w:sz w:val="24"/>
                <w:szCs w:val="24"/>
                <w:lang w:val="en-US"/>
              </w:rPr>
            </w:pPr>
            <w:r>
              <w:rPr>
                <w:rFonts w:hint="default" w:ascii="Calibri" w:hAnsi="Calibri" w:cs="Calibri"/>
                <w:sz w:val="24"/>
                <w:szCs w:val="24"/>
                <w:lang w:val="en-US"/>
              </w:rPr>
              <w:t>100%</w:t>
            </w:r>
          </w:p>
        </w:tc>
      </w:tr>
      <w:tr w14:paraId="1B484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1529AFC1">
            <w:pPr>
              <w:spacing w:after="0" w:line="240" w:lineRule="auto"/>
              <w:rPr>
                <w:rFonts w:hint="default" w:ascii="Calibri" w:hAnsi="Calibri" w:cs="Calibri"/>
                <w:sz w:val="24"/>
                <w:szCs w:val="24"/>
                <w:lang w:val="en-US"/>
              </w:rPr>
            </w:pPr>
            <w:r>
              <w:rPr>
                <w:rFonts w:hint="default" w:ascii="Calibri" w:hAnsi="Calibri" w:cs="Calibri"/>
                <w:sz w:val="24"/>
                <w:szCs w:val="24"/>
                <w:lang w:val="en-US"/>
              </w:rPr>
              <w:t>Fire safety checks</w:t>
            </w:r>
          </w:p>
        </w:tc>
        <w:tc>
          <w:tcPr>
            <w:tcW w:w="1843" w:type="dxa"/>
          </w:tcPr>
          <w:p w14:paraId="7B482F37">
            <w:pPr>
              <w:spacing w:after="0" w:line="240" w:lineRule="auto"/>
              <w:rPr>
                <w:rFonts w:hint="default" w:ascii="Calibri" w:hAnsi="Calibri" w:cs="Calibri"/>
                <w:sz w:val="24"/>
                <w:szCs w:val="24"/>
                <w:lang w:val="en-US"/>
              </w:rPr>
            </w:pPr>
            <w:r>
              <w:rPr>
                <w:rFonts w:hint="default" w:ascii="Calibri" w:hAnsi="Calibri" w:cs="Calibri"/>
                <w:sz w:val="24"/>
                <w:szCs w:val="24"/>
                <w:lang w:val="en-US"/>
              </w:rPr>
              <w:t>0</w:t>
            </w:r>
          </w:p>
        </w:tc>
        <w:tc>
          <w:tcPr>
            <w:tcW w:w="3118" w:type="dxa"/>
          </w:tcPr>
          <w:p w14:paraId="76D8550A">
            <w:pPr>
              <w:spacing w:after="0" w:line="240" w:lineRule="auto"/>
              <w:rPr>
                <w:rFonts w:hint="default" w:ascii="Calibri" w:hAnsi="Calibri" w:cs="Calibri"/>
                <w:sz w:val="24"/>
                <w:szCs w:val="24"/>
                <w:lang w:val="en-US"/>
              </w:rPr>
            </w:pPr>
            <w:r>
              <w:rPr>
                <w:rFonts w:hint="default" w:ascii="Calibri" w:hAnsi="Calibri" w:cs="Calibri"/>
                <w:sz w:val="24"/>
                <w:szCs w:val="24"/>
                <w:lang w:val="en-US"/>
              </w:rPr>
              <w:t>N/A</w:t>
            </w:r>
          </w:p>
        </w:tc>
      </w:tr>
      <w:tr w14:paraId="074E3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5829F74B">
            <w:pPr>
              <w:spacing w:after="0" w:line="240" w:lineRule="auto"/>
              <w:rPr>
                <w:rFonts w:hint="default" w:ascii="Calibri" w:hAnsi="Calibri" w:cs="Calibri"/>
                <w:sz w:val="24"/>
                <w:szCs w:val="24"/>
                <w:lang w:val="en-US"/>
              </w:rPr>
            </w:pPr>
            <w:r>
              <w:rPr>
                <w:rFonts w:hint="default" w:ascii="Calibri" w:hAnsi="Calibri" w:cs="Calibri"/>
                <w:sz w:val="24"/>
                <w:szCs w:val="24"/>
                <w:lang w:val="en-US"/>
              </w:rPr>
              <w:t>Asbestos safety checks</w:t>
            </w:r>
          </w:p>
        </w:tc>
        <w:tc>
          <w:tcPr>
            <w:tcW w:w="1843" w:type="dxa"/>
          </w:tcPr>
          <w:p w14:paraId="5D00EB42">
            <w:pPr>
              <w:spacing w:after="0" w:line="240" w:lineRule="auto"/>
              <w:rPr>
                <w:rFonts w:hint="default" w:ascii="Calibri" w:hAnsi="Calibri" w:cs="Calibri"/>
                <w:sz w:val="24"/>
                <w:szCs w:val="24"/>
                <w:lang w:val="en-US"/>
              </w:rPr>
            </w:pPr>
            <w:r>
              <w:rPr>
                <w:rFonts w:hint="default" w:ascii="Calibri" w:hAnsi="Calibri" w:cs="Calibri"/>
                <w:sz w:val="24"/>
                <w:szCs w:val="24"/>
                <w:lang w:val="en-US"/>
              </w:rPr>
              <w:t>0</w:t>
            </w:r>
          </w:p>
        </w:tc>
        <w:tc>
          <w:tcPr>
            <w:tcW w:w="3118" w:type="dxa"/>
          </w:tcPr>
          <w:p w14:paraId="03D6324F">
            <w:pPr>
              <w:spacing w:after="0" w:line="240" w:lineRule="auto"/>
              <w:rPr>
                <w:rFonts w:hint="default" w:ascii="Calibri" w:hAnsi="Calibri" w:cs="Calibri"/>
                <w:sz w:val="24"/>
                <w:szCs w:val="24"/>
                <w:lang w:val="en-US"/>
              </w:rPr>
            </w:pPr>
            <w:r>
              <w:rPr>
                <w:rFonts w:hint="default" w:ascii="Calibri" w:hAnsi="Calibri" w:cs="Calibri"/>
                <w:sz w:val="24"/>
                <w:szCs w:val="24"/>
                <w:lang w:val="en-US"/>
              </w:rPr>
              <w:t>N/A</w:t>
            </w:r>
          </w:p>
        </w:tc>
      </w:tr>
      <w:tr w14:paraId="78926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4F9DCA29">
            <w:pPr>
              <w:spacing w:after="0" w:line="240" w:lineRule="auto"/>
              <w:rPr>
                <w:rFonts w:hint="default" w:ascii="Calibri" w:hAnsi="Calibri" w:cs="Calibri"/>
                <w:sz w:val="24"/>
                <w:szCs w:val="24"/>
                <w:lang w:val="en-US"/>
              </w:rPr>
            </w:pPr>
            <w:r>
              <w:rPr>
                <w:rFonts w:hint="default" w:ascii="Calibri" w:hAnsi="Calibri" w:cs="Calibri"/>
                <w:sz w:val="24"/>
                <w:szCs w:val="24"/>
                <w:lang w:val="en-US"/>
              </w:rPr>
              <w:t>Water safety checks</w:t>
            </w:r>
          </w:p>
        </w:tc>
        <w:tc>
          <w:tcPr>
            <w:tcW w:w="1843" w:type="dxa"/>
          </w:tcPr>
          <w:p w14:paraId="736158A3">
            <w:pPr>
              <w:spacing w:after="0" w:line="240" w:lineRule="auto"/>
              <w:rPr>
                <w:rFonts w:hint="default" w:ascii="Calibri" w:hAnsi="Calibri" w:cs="Calibri"/>
                <w:sz w:val="24"/>
                <w:szCs w:val="24"/>
                <w:lang w:val="en-US"/>
              </w:rPr>
            </w:pPr>
            <w:r>
              <w:rPr>
                <w:rFonts w:hint="default" w:ascii="Calibri" w:hAnsi="Calibri" w:cs="Calibri"/>
                <w:sz w:val="24"/>
                <w:szCs w:val="24"/>
                <w:lang w:val="en-US"/>
              </w:rPr>
              <w:t>0</w:t>
            </w:r>
          </w:p>
        </w:tc>
        <w:tc>
          <w:tcPr>
            <w:tcW w:w="3118" w:type="dxa"/>
          </w:tcPr>
          <w:p w14:paraId="0BE45046">
            <w:pPr>
              <w:spacing w:after="0" w:line="240" w:lineRule="auto"/>
              <w:rPr>
                <w:rFonts w:hint="default" w:ascii="Calibri" w:hAnsi="Calibri" w:cs="Calibri"/>
                <w:sz w:val="24"/>
                <w:szCs w:val="24"/>
                <w:lang w:val="en-US"/>
              </w:rPr>
            </w:pPr>
            <w:r>
              <w:rPr>
                <w:rFonts w:hint="default" w:ascii="Calibri" w:hAnsi="Calibri" w:cs="Calibri"/>
                <w:sz w:val="24"/>
                <w:szCs w:val="24"/>
                <w:lang w:val="en-US"/>
              </w:rPr>
              <w:t>N/A</w:t>
            </w:r>
          </w:p>
        </w:tc>
      </w:tr>
      <w:tr w14:paraId="170F6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14:paraId="516EE930">
            <w:pPr>
              <w:spacing w:after="0" w:line="240" w:lineRule="auto"/>
              <w:rPr>
                <w:rFonts w:hint="default" w:ascii="Calibri" w:hAnsi="Calibri" w:cs="Calibri"/>
                <w:sz w:val="24"/>
                <w:szCs w:val="24"/>
                <w:lang w:val="en-US"/>
              </w:rPr>
            </w:pPr>
            <w:r>
              <w:rPr>
                <w:rFonts w:hint="default" w:ascii="Calibri" w:hAnsi="Calibri" w:cs="Calibri"/>
                <w:sz w:val="24"/>
                <w:szCs w:val="24"/>
                <w:lang w:val="en-US"/>
              </w:rPr>
              <w:t>Lift safety checks</w:t>
            </w:r>
          </w:p>
        </w:tc>
        <w:tc>
          <w:tcPr>
            <w:tcW w:w="1843" w:type="dxa"/>
          </w:tcPr>
          <w:p w14:paraId="26F4C3FC">
            <w:pPr>
              <w:spacing w:after="0" w:line="240" w:lineRule="auto"/>
              <w:rPr>
                <w:rFonts w:hint="default" w:ascii="Calibri" w:hAnsi="Calibri" w:cs="Calibri"/>
                <w:sz w:val="24"/>
                <w:szCs w:val="24"/>
                <w:lang w:val="en-US"/>
              </w:rPr>
            </w:pPr>
            <w:r>
              <w:rPr>
                <w:rFonts w:hint="default" w:ascii="Calibri" w:hAnsi="Calibri" w:cs="Calibri"/>
                <w:sz w:val="24"/>
                <w:szCs w:val="24"/>
                <w:lang w:val="en-US"/>
              </w:rPr>
              <w:t>0</w:t>
            </w:r>
          </w:p>
        </w:tc>
        <w:tc>
          <w:tcPr>
            <w:tcW w:w="3118" w:type="dxa"/>
          </w:tcPr>
          <w:p w14:paraId="7853FE5B">
            <w:pPr>
              <w:spacing w:after="0" w:line="240" w:lineRule="auto"/>
              <w:rPr>
                <w:rFonts w:hint="default" w:ascii="Calibri" w:hAnsi="Calibri" w:cs="Calibri"/>
                <w:sz w:val="24"/>
                <w:szCs w:val="24"/>
                <w:lang w:val="en-US"/>
              </w:rPr>
            </w:pPr>
            <w:r>
              <w:rPr>
                <w:rFonts w:hint="default" w:ascii="Calibri" w:hAnsi="Calibri" w:cs="Calibri"/>
                <w:sz w:val="24"/>
                <w:szCs w:val="24"/>
                <w:lang w:val="en-US"/>
              </w:rPr>
              <w:t>N/A</w:t>
            </w:r>
          </w:p>
        </w:tc>
      </w:tr>
    </w:tbl>
    <w:p w14:paraId="446728DD">
      <w:pPr>
        <w:rPr>
          <w:rFonts w:hint="default" w:ascii="Calibri" w:hAnsi="Calibri" w:cs="Calibri"/>
          <w:b/>
          <w:bCs/>
          <w:lang w:val="en-US"/>
        </w:rPr>
      </w:pPr>
    </w:p>
    <w:p w14:paraId="7ECD5DBB">
      <w:pPr>
        <w:rPr>
          <w:rFonts w:hint="default" w:ascii="Calibri" w:hAnsi="Calibri" w:cs="Calibri"/>
          <w:sz w:val="24"/>
          <w:szCs w:val="24"/>
        </w:rPr>
      </w:pPr>
      <w:r>
        <w:rPr>
          <w:rFonts w:hint="default" w:ascii="Calibri" w:hAnsi="Calibri" w:cs="Calibri"/>
          <w:sz w:val="24"/>
          <w:szCs w:val="24"/>
        </w:rPr>
        <w:t>No complaints (as per the definition adopted by the Ombudsman and RoSH) were made to Connect or to CVCLT during 2023. But it is important that when tenants raise concerns, for example about anti-social behaviour, they are asked if they want to make a complaint.</w:t>
      </w:r>
    </w:p>
    <w:p w14:paraId="700BB7D4">
      <w:pPr>
        <w:rPr>
          <w:rFonts w:hint="default" w:ascii="Calibri" w:hAnsi="Calibri" w:cs="Calibri"/>
          <w:sz w:val="24"/>
          <w:szCs w:val="24"/>
        </w:rPr>
      </w:pPr>
      <w:r>
        <w:rPr>
          <w:rFonts w:hint="default" w:ascii="Calibri" w:hAnsi="Calibri" w:cs="Calibri"/>
          <w:sz w:val="24"/>
          <w:szCs w:val="24"/>
        </w:rPr>
        <w:t xml:space="preserve">All </w:t>
      </w:r>
      <w:r>
        <w:rPr>
          <w:rFonts w:hint="default" w:ascii="Calibri" w:hAnsi="Calibri" w:cs="Calibri"/>
          <w:sz w:val="24"/>
          <w:szCs w:val="24"/>
          <w:lang w:val="en-GB"/>
        </w:rPr>
        <w:t xml:space="preserve">of </w:t>
      </w:r>
      <w:r>
        <w:rPr>
          <w:rFonts w:hint="default" w:ascii="Calibri" w:hAnsi="Calibri" w:cs="Calibri"/>
          <w:sz w:val="24"/>
          <w:szCs w:val="24"/>
        </w:rPr>
        <w:t>our housing properties meet the decent homes standard, which comprise a set of criteria against which the quality of a housing property can be measured.</w:t>
      </w:r>
    </w:p>
    <w:p w14:paraId="1674665B">
      <w:pPr>
        <w:rPr>
          <w:rFonts w:hint="default" w:ascii="Calibri" w:hAnsi="Calibri" w:cs="Calibri"/>
          <w:sz w:val="24"/>
          <w:szCs w:val="24"/>
        </w:rPr>
      </w:pPr>
      <w:r>
        <w:rPr>
          <w:rFonts w:hint="default" w:ascii="Calibri" w:hAnsi="Calibri" w:cs="Calibri"/>
          <w:sz w:val="24"/>
          <w:szCs w:val="24"/>
        </w:rPr>
        <w:t>A total of 26 separate calls to Connect were made during 2023 in respect of repairs, one of which was categorised as an emergency. The information provided by Connect indicates that all repairs were dealt with promptly, and that delays for repairs, where completion was more than 14 days, were due to parts being ordered, tenants not being at home when the cont</w:t>
      </w:r>
      <w:r>
        <w:rPr>
          <w:rFonts w:hint="default" w:ascii="Calibri" w:hAnsi="Calibri" w:cs="Calibri"/>
          <w:sz w:val="24"/>
          <w:szCs w:val="24"/>
          <w:lang w:val="en-GB"/>
        </w:rPr>
        <w:t>r</w:t>
      </w:r>
      <w:r>
        <w:rPr>
          <w:rFonts w:hint="default" w:ascii="Calibri" w:hAnsi="Calibri" w:cs="Calibri"/>
          <w:sz w:val="24"/>
          <w:szCs w:val="24"/>
        </w:rPr>
        <w:t>actor visited, or long-term repairs such as plastering followed by decorating due to a water leak. All of our housing properties have gas boilers, which are checked on an annual basis. None of our homes were required to have fire, asbestos, water or lift safety checks, therefore these measures did not apply.</w:t>
      </w:r>
    </w:p>
    <w:p w14:paraId="392DC981">
      <w:pPr>
        <w:rPr>
          <w:rFonts w:hint="default" w:ascii="Calibri" w:hAnsi="Calibri" w:cs="Calibri"/>
          <w:b/>
          <w:bCs/>
          <w:sz w:val="24"/>
          <w:szCs w:val="24"/>
        </w:rPr>
      </w:pPr>
      <w:r>
        <w:rPr>
          <w:rFonts w:hint="default" w:ascii="Calibri" w:hAnsi="Calibri" w:cs="Calibri"/>
          <w:b/>
          <w:bCs/>
          <w:sz w:val="24"/>
          <w:szCs w:val="24"/>
        </w:rPr>
        <w:t>Results: Performance against the tenant satisfaction measures</w:t>
      </w:r>
    </w:p>
    <w:p w14:paraId="722F9C97">
      <w:pPr>
        <w:rPr>
          <w:rFonts w:hint="default" w:ascii="Calibri" w:hAnsi="Calibri" w:cs="Calibri"/>
          <w:sz w:val="24"/>
          <w:szCs w:val="24"/>
        </w:rPr>
      </w:pPr>
      <w:r>
        <w:rPr>
          <w:rFonts w:hint="default" w:ascii="Calibri" w:hAnsi="Calibri" w:cs="Calibri"/>
          <w:sz w:val="24"/>
          <w:szCs w:val="24"/>
        </w:rPr>
        <w:t>All tenants were invited to participate, and five of our six tenants/households participated in the survey. No incentives were offered to tenants to encourage completion. The results shown below use the summarised measures, as providing more detail could allow identification of respondents. The table shows the performance against each of the measures. The first column of this table gives the measure and the second column shows the result of the calculation of the TSM satisfaction measure for each question. This calculation is made by taking the total number of respondents whose answer was ‘very satisfied’ or ‘fairly satisfied’ as a percentage of the total number of respondents who answered the question.</w:t>
      </w:r>
    </w:p>
    <w:p w14:paraId="2BFFD932">
      <w:pPr>
        <w:rPr>
          <w:rFonts w:hint="default" w:ascii="Calibri" w:hAnsi="Calibri" w:cs="Calibri"/>
          <w:b/>
          <w:bCs/>
          <w:sz w:val="24"/>
          <w:szCs w:val="24"/>
          <w:lang w:val="en-US"/>
        </w:rPr>
      </w:pPr>
      <w:r>
        <w:rPr>
          <w:rFonts w:hint="default" w:ascii="Calibri" w:hAnsi="Calibri" w:cs="Calibri"/>
          <w:b/>
          <w:bCs/>
          <w:sz w:val="24"/>
          <w:szCs w:val="24"/>
          <w:lang w:val="en-US"/>
        </w:rPr>
        <w:t>Summary of tenant satisfaction measures collected from tenant surveys</w:t>
      </w:r>
    </w:p>
    <w:tbl>
      <w:tblPr>
        <w:tblStyle w:val="7"/>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5"/>
        <w:gridCol w:w="1417"/>
      </w:tblGrid>
      <w:tr w14:paraId="4B525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5" w:type="dxa"/>
          </w:tcPr>
          <w:p w14:paraId="49A0732D">
            <w:pPr>
              <w:spacing w:after="0" w:line="240" w:lineRule="auto"/>
              <w:jc w:val="center"/>
              <w:rPr>
                <w:rFonts w:hint="default" w:ascii="Calibri" w:hAnsi="Calibri" w:cs="Calibri"/>
                <w:b/>
                <w:bCs/>
                <w:sz w:val="24"/>
                <w:szCs w:val="24"/>
                <w:lang w:val="en-US"/>
              </w:rPr>
            </w:pPr>
            <w:r>
              <w:rPr>
                <w:rFonts w:hint="default" w:ascii="Calibri" w:hAnsi="Calibri" w:cs="Calibri"/>
                <w:b/>
                <w:bCs/>
                <w:sz w:val="24"/>
                <w:szCs w:val="24"/>
                <w:lang w:val="en-US"/>
              </w:rPr>
              <w:t>Measure</w:t>
            </w:r>
          </w:p>
        </w:tc>
        <w:tc>
          <w:tcPr>
            <w:tcW w:w="1417" w:type="dxa"/>
            <w:vAlign w:val="bottom"/>
          </w:tcPr>
          <w:p w14:paraId="6CA32F16">
            <w:pPr>
              <w:spacing w:after="0" w:line="240" w:lineRule="auto"/>
              <w:jc w:val="center"/>
              <w:rPr>
                <w:rFonts w:hint="default" w:ascii="Calibri" w:hAnsi="Calibri" w:cs="Calibri"/>
                <w:b/>
                <w:bCs/>
                <w:sz w:val="24"/>
                <w:szCs w:val="24"/>
                <w:lang w:val="en-US"/>
              </w:rPr>
            </w:pPr>
            <w:r>
              <w:rPr>
                <w:rFonts w:hint="default" w:ascii="Calibri" w:hAnsi="Calibri" w:eastAsia="Times New Roman" w:cs="Calibri"/>
                <w:b/>
                <w:bCs/>
                <w:color w:val="000000"/>
                <w:sz w:val="24"/>
                <w:szCs w:val="24"/>
                <w:lang w:eastAsia="en-GB"/>
              </w:rPr>
              <w:t>TSM as %</w:t>
            </w:r>
          </w:p>
        </w:tc>
      </w:tr>
      <w:tr w14:paraId="47FCB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5" w:type="dxa"/>
          </w:tcPr>
          <w:p w14:paraId="7F65F46F">
            <w:pPr>
              <w:spacing w:after="0" w:line="240" w:lineRule="auto"/>
              <w:rPr>
                <w:rFonts w:hint="default" w:ascii="Calibri" w:hAnsi="Calibri" w:cs="Calibri"/>
                <w:sz w:val="24"/>
                <w:szCs w:val="24"/>
                <w:lang w:val="en-US"/>
              </w:rPr>
            </w:pPr>
            <w:r>
              <w:rPr>
                <w:rFonts w:hint="default" w:ascii="Calibri" w:hAnsi="Calibri" w:cs="Calibri"/>
                <w:sz w:val="24"/>
                <w:szCs w:val="24"/>
                <w:lang w:val="en-US"/>
              </w:rPr>
              <w:t>Overall satisfaction with performance of landlord</w:t>
            </w:r>
          </w:p>
        </w:tc>
        <w:tc>
          <w:tcPr>
            <w:tcW w:w="1417" w:type="dxa"/>
            <w:vAlign w:val="bottom"/>
          </w:tcPr>
          <w:p w14:paraId="32B43FB5">
            <w:pPr>
              <w:spacing w:after="0" w:line="240" w:lineRule="auto"/>
              <w:rPr>
                <w:rFonts w:hint="default" w:ascii="Calibri" w:hAnsi="Calibri" w:cs="Calibri"/>
                <w:b/>
                <w:bCs/>
                <w:sz w:val="24"/>
                <w:szCs w:val="24"/>
                <w:lang w:val="en-US"/>
              </w:rPr>
            </w:pPr>
            <w:r>
              <w:rPr>
                <w:rFonts w:hint="default" w:ascii="Calibri" w:hAnsi="Calibri" w:eastAsia="Times New Roman" w:cs="Calibri"/>
                <w:color w:val="000000"/>
                <w:sz w:val="24"/>
                <w:szCs w:val="24"/>
                <w:lang w:eastAsia="en-GB"/>
              </w:rPr>
              <w:t>80%</w:t>
            </w:r>
          </w:p>
        </w:tc>
      </w:tr>
      <w:tr w14:paraId="6AC5B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5" w:type="dxa"/>
          </w:tcPr>
          <w:p w14:paraId="1C498C19">
            <w:pPr>
              <w:spacing w:after="0" w:line="240" w:lineRule="auto"/>
              <w:rPr>
                <w:rFonts w:hint="default" w:ascii="Calibri" w:hAnsi="Calibri" w:cs="Calibri"/>
                <w:sz w:val="24"/>
                <w:szCs w:val="24"/>
                <w:lang w:val="en-US"/>
              </w:rPr>
            </w:pPr>
            <w:r>
              <w:rPr>
                <w:rFonts w:hint="default" w:ascii="Calibri" w:hAnsi="Calibri" w:cs="Calibri"/>
                <w:sz w:val="24"/>
                <w:szCs w:val="24"/>
                <w:lang w:val="en-US"/>
              </w:rPr>
              <w:t>Satisfaction with repairs</w:t>
            </w:r>
          </w:p>
        </w:tc>
        <w:tc>
          <w:tcPr>
            <w:tcW w:w="1417" w:type="dxa"/>
            <w:vAlign w:val="bottom"/>
          </w:tcPr>
          <w:p w14:paraId="56E35877">
            <w:pPr>
              <w:spacing w:after="0" w:line="240" w:lineRule="auto"/>
              <w:rPr>
                <w:rFonts w:hint="default" w:ascii="Calibri" w:hAnsi="Calibri" w:cs="Calibri"/>
                <w:sz w:val="24"/>
                <w:szCs w:val="24"/>
                <w:lang w:val="en-US"/>
              </w:rPr>
            </w:pPr>
            <w:r>
              <w:rPr>
                <w:rFonts w:hint="default" w:ascii="Calibri" w:hAnsi="Calibri" w:eastAsia="Times New Roman" w:cs="Calibri"/>
                <w:color w:val="000000"/>
                <w:sz w:val="24"/>
                <w:szCs w:val="24"/>
                <w:lang w:eastAsia="en-GB"/>
              </w:rPr>
              <w:t>80%</w:t>
            </w:r>
          </w:p>
        </w:tc>
      </w:tr>
      <w:tr w14:paraId="6BC48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5" w:type="dxa"/>
          </w:tcPr>
          <w:p w14:paraId="214D787A">
            <w:pPr>
              <w:spacing w:after="0" w:line="240" w:lineRule="auto"/>
              <w:rPr>
                <w:rFonts w:hint="default" w:ascii="Calibri" w:hAnsi="Calibri" w:cs="Calibri"/>
                <w:sz w:val="24"/>
                <w:szCs w:val="24"/>
                <w:lang w:val="en-US"/>
              </w:rPr>
            </w:pPr>
            <w:r>
              <w:rPr>
                <w:rFonts w:hint="default" w:ascii="Calibri" w:hAnsi="Calibri" w:cs="Calibri"/>
                <w:sz w:val="24"/>
                <w:szCs w:val="24"/>
                <w:lang w:val="en-US"/>
              </w:rPr>
              <w:t>Satisfaction with time taken to complete most recent repair</w:t>
            </w:r>
          </w:p>
        </w:tc>
        <w:tc>
          <w:tcPr>
            <w:tcW w:w="1417" w:type="dxa"/>
            <w:vAlign w:val="bottom"/>
          </w:tcPr>
          <w:p w14:paraId="72CE3497">
            <w:pPr>
              <w:spacing w:after="0" w:line="240" w:lineRule="auto"/>
              <w:rPr>
                <w:rFonts w:hint="default" w:ascii="Calibri" w:hAnsi="Calibri" w:cs="Calibri"/>
                <w:sz w:val="24"/>
                <w:szCs w:val="24"/>
                <w:lang w:val="en-US"/>
              </w:rPr>
            </w:pPr>
            <w:r>
              <w:rPr>
                <w:rFonts w:hint="default" w:ascii="Calibri" w:hAnsi="Calibri" w:eastAsia="Times New Roman" w:cs="Calibri"/>
                <w:color w:val="000000"/>
                <w:sz w:val="24"/>
                <w:szCs w:val="24"/>
                <w:lang w:eastAsia="en-GB"/>
              </w:rPr>
              <w:t>80%</w:t>
            </w:r>
          </w:p>
        </w:tc>
      </w:tr>
      <w:tr w14:paraId="08620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5" w:type="dxa"/>
          </w:tcPr>
          <w:p w14:paraId="5D878BED">
            <w:pPr>
              <w:spacing w:after="0" w:line="240" w:lineRule="auto"/>
              <w:rPr>
                <w:rFonts w:hint="default" w:ascii="Calibri" w:hAnsi="Calibri" w:cs="Calibri"/>
                <w:sz w:val="24"/>
                <w:szCs w:val="24"/>
                <w:lang w:val="en-US"/>
              </w:rPr>
            </w:pPr>
            <w:r>
              <w:rPr>
                <w:rFonts w:hint="default" w:ascii="Calibri" w:hAnsi="Calibri" w:cs="Calibri"/>
                <w:sz w:val="24"/>
                <w:szCs w:val="24"/>
                <w:lang w:val="en-US"/>
              </w:rPr>
              <w:t>Satisfaction that the home is well maintained</w:t>
            </w:r>
          </w:p>
        </w:tc>
        <w:tc>
          <w:tcPr>
            <w:tcW w:w="1417" w:type="dxa"/>
            <w:vAlign w:val="bottom"/>
          </w:tcPr>
          <w:p w14:paraId="640E01A5">
            <w:pPr>
              <w:spacing w:after="0" w:line="240" w:lineRule="auto"/>
              <w:rPr>
                <w:rFonts w:hint="default" w:ascii="Calibri" w:hAnsi="Calibri" w:cs="Calibri"/>
                <w:sz w:val="24"/>
                <w:szCs w:val="24"/>
                <w:lang w:val="en-US"/>
              </w:rPr>
            </w:pPr>
            <w:r>
              <w:rPr>
                <w:rFonts w:hint="default" w:ascii="Calibri" w:hAnsi="Calibri" w:eastAsia="Times New Roman" w:cs="Calibri"/>
                <w:color w:val="000000"/>
                <w:sz w:val="24"/>
                <w:szCs w:val="24"/>
                <w:lang w:eastAsia="en-GB"/>
              </w:rPr>
              <w:t>80%</w:t>
            </w:r>
          </w:p>
        </w:tc>
      </w:tr>
      <w:tr w14:paraId="08AAD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5" w:type="dxa"/>
          </w:tcPr>
          <w:p w14:paraId="59F964C2">
            <w:pPr>
              <w:spacing w:after="0" w:line="240" w:lineRule="auto"/>
              <w:rPr>
                <w:rFonts w:hint="default" w:ascii="Calibri" w:hAnsi="Calibri" w:cs="Calibri"/>
                <w:sz w:val="24"/>
                <w:szCs w:val="24"/>
                <w:lang w:val="en-US"/>
              </w:rPr>
            </w:pPr>
            <w:r>
              <w:rPr>
                <w:rFonts w:hint="default" w:ascii="Calibri" w:hAnsi="Calibri" w:cs="Calibri"/>
                <w:sz w:val="24"/>
                <w:szCs w:val="24"/>
                <w:lang w:val="en-US"/>
              </w:rPr>
              <w:t>Satisfaction that the home is safe</w:t>
            </w:r>
          </w:p>
        </w:tc>
        <w:tc>
          <w:tcPr>
            <w:tcW w:w="1417" w:type="dxa"/>
            <w:vAlign w:val="bottom"/>
          </w:tcPr>
          <w:p w14:paraId="11ABD8DA">
            <w:pPr>
              <w:spacing w:after="0" w:line="240" w:lineRule="auto"/>
              <w:rPr>
                <w:rFonts w:hint="default" w:ascii="Calibri" w:hAnsi="Calibri" w:cs="Calibri"/>
                <w:sz w:val="24"/>
                <w:szCs w:val="24"/>
                <w:lang w:val="en-US"/>
              </w:rPr>
            </w:pPr>
            <w:r>
              <w:rPr>
                <w:rFonts w:hint="default" w:ascii="Calibri" w:hAnsi="Calibri" w:eastAsia="Times New Roman" w:cs="Calibri"/>
                <w:color w:val="000000"/>
                <w:sz w:val="24"/>
                <w:szCs w:val="24"/>
                <w:lang w:eastAsia="en-GB"/>
              </w:rPr>
              <w:t>60%</w:t>
            </w:r>
          </w:p>
        </w:tc>
      </w:tr>
      <w:tr w14:paraId="6B3ED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5" w:type="dxa"/>
          </w:tcPr>
          <w:p w14:paraId="1F5C0221">
            <w:pPr>
              <w:spacing w:after="0" w:line="240" w:lineRule="auto"/>
              <w:rPr>
                <w:rFonts w:hint="default" w:ascii="Calibri" w:hAnsi="Calibri" w:cs="Calibri"/>
                <w:sz w:val="24"/>
                <w:szCs w:val="24"/>
                <w:lang w:val="en-US"/>
              </w:rPr>
            </w:pPr>
            <w:r>
              <w:rPr>
                <w:rFonts w:hint="default" w:ascii="Calibri" w:hAnsi="Calibri" w:cs="Calibri"/>
                <w:sz w:val="24"/>
                <w:szCs w:val="24"/>
                <w:lang w:val="en-US"/>
              </w:rPr>
              <w:t>Satisfaction that the landlord listens to tenant views and acts upon them</w:t>
            </w:r>
          </w:p>
        </w:tc>
        <w:tc>
          <w:tcPr>
            <w:tcW w:w="1417" w:type="dxa"/>
            <w:vAlign w:val="bottom"/>
          </w:tcPr>
          <w:p w14:paraId="1AF95BAE">
            <w:pPr>
              <w:spacing w:after="0" w:line="240" w:lineRule="auto"/>
              <w:rPr>
                <w:rFonts w:hint="default" w:ascii="Calibri" w:hAnsi="Calibri" w:cs="Calibri"/>
                <w:sz w:val="24"/>
                <w:szCs w:val="24"/>
                <w:lang w:val="en-US"/>
              </w:rPr>
            </w:pPr>
            <w:r>
              <w:rPr>
                <w:rFonts w:hint="default" w:ascii="Calibri" w:hAnsi="Calibri" w:eastAsia="Times New Roman" w:cs="Calibri"/>
                <w:color w:val="000000"/>
                <w:sz w:val="24"/>
                <w:szCs w:val="24"/>
                <w:lang w:eastAsia="en-GB"/>
              </w:rPr>
              <w:t>100%</w:t>
            </w:r>
          </w:p>
        </w:tc>
      </w:tr>
      <w:tr w14:paraId="22D4A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5" w:type="dxa"/>
          </w:tcPr>
          <w:p w14:paraId="3471AA97">
            <w:pPr>
              <w:spacing w:after="0" w:line="240" w:lineRule="auto"/>
              <w:rPr>
                <w:rFonts w:hint="default" w:ascii="Calibri" w:hAnsi="Calibri" w:cs="Calibri"/>
                <w:sz w:val="24"/>
                <w:szCs w:val="24"/>
                <w:lang w:val="en-US"/>
              </w:rPr>
            </w:pPr>
            <w:r>
              <w:rPr>
                <w:rFonts w:hint="default" w:ascii="Calibri" w:hAnsi="Calibri" w:cs="Calibri"/>
                <w:sz w:val="24"/>
                <w:szCs w:val="24"/>
                <w:lang w:val="en-US"/>
              </w:rPr>
              <w:t>Satisfaction that the landlord keeps tenants informed about things that matter to them</w:t>
            </w:r>
          </w:p>
        </w:tc>
        <w:tc>
          <w:tcPr>
            <w:tcW w:w="1417" w:type="dxa"/>
            <w:vAlign w:val="bottom"/>
          </w:tcPr>
          <w:p w14:paraId="28716FA4">
            <w:pPr>
              <w:spacing w:after="0" w:line="240" w:lineRule="auto"/>
              <w:rPr>
                <w:rFonts w:hint="default" w:ascii="Calibri" w:hAnsi="Calibri" w:cs="Calibri"/>
                <w:sz w:val="24"/>
                <w:szCs w:val="24"/>
                <w:lang w:val="en-US"/>
              </w:rPr>
            </w:pPr>
            <w:r>
              <w:rPr>
                <w:rFonts w:hint="default" w:ascii="Calibri" w:hAnsi="Calibri" w:eastAsia="Times New Roman" w:cs="Calibri"/>
                <w:color w:val="000000"/>
                <w:sz w:val="24"/>
                <w:szCs w:val="24"/>
                <w:lang w:eastAsia="en-GB"/>
              </w:rPr>
              <w:t>100%</w:t>
            </w:r>
          </w:p>
        </w:tc>
      </w:tr>
      <w:tr w14:paraId="59224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5" w:type="dxa"/>
          </w:tcPr>
          <w:p w14:paraId="7038FBE3">
            <w:pPr>
              <w:spacing w:after="0" w:line="240" w:lineRule="auto"/>
              <w:rPr>
                <w:rFonts w:hint="default" w:ascii="Calibri" w:hAnsi="Calibri" w:cs="Calibri"/>
                <w:sz w:val="24"/>
                <w:szCs w:val="24"/>
                <w:lang w:val="en-US"/>
              </w:rPr>
            </w:pPr>
            <w:r>
              <w:rPr>
                <w:rFonts w:hint="default" w:ascii="Calibri" w:hAnsi="Calibri" w:cs="Calibri"/>
                <w:sz w:val="24"/>
                <w:szCs w:val="24"/>
                <w:lang w:val="en-US"/>
              </w:rPr>
              <w:t>Agreement that the landlord treats tenants fairly and with respect</w:t>
            </w:r>
          </w:p>
        </w:tc>
        <w:tc>
          <w:tcPr>
            <w:tcW w:w="1417" w:type="dxa"/>
            <w:vAlign w:val="bottom"/>
          </w:tcPr>
          <w:p w14:paraId="66EACF5E">
            <w:pPr>
              <w:spacing w:after="0" w:line="240" w:lineRule="auto"/>
              <w:rPr>
                <w:rFonts w:hint="default" w:ascii="Calibri" w:hAnsi="Calibri" w:cs="Calibri"/>
                <w:sz w:val="24"/>
                <w:szCs w:val="24"/>
                <w:lang w:val="en-US"/>
              </w:rPr>
            </w:pPr>
            <w:r>
              <w:rPr>
                <w:rFonts w:hint="default" w:ascii="Calibri" w:hAnsi="Calibri" w:eastAsia="Times New Roman" w:cs="Calibri"/>
                <w:color w:val="000000"/>
                <w:sz w:val="24"/>
                <w:szCs w:val="24"/>
                <w:lang w:eastAsia="en-GB"/>
              </w:rPr>
              <w:t>100%</w:t>
            </w:r>
          </w:p>
        </w:tc>
      </w:tr>
      <w:tr w14:paraId="30C7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5" w:type="dxa"/>
          </w:tcPr>
          <w:p w14:paraId="0886384E">
            <w:pPr>
              <w:spacing w:after="0" w:line="240" w:lineRule="auto"/>
              <w:rPr>
                <w:rFonts w:hint="default" w:ascii="Calibri" w:hAnsi="Calibri" w:cs="Calibri"/>
                <w:sz w:val="24"/>
                <w:szCs w:val="24"/>
                <w:lang w:val="en-US"/>
              </w:rPr>
            </w:pPr>
            <w:r>
              <w:rPr>
                <w:rFonts w:hint="default" w:ascii="Calibri" w:hAnsi="Calibri" w:cs="Calibri"/>
                <w:sz w:val="24"/>
                <w:szCs w:val="24"/>
                <w:lang w:val="en-US"/>
              </w:rPr>
              <w:t>Satisfaction with the landlord’s approach to handling complaints</w:t>
            </w:r>
          </w:p>
        </w:tc>
        <w:tc>
          <w:tcPr>
            <w:tcW w:w="1417" w:type="dxa"/>
            <w:vAlign w:val="bottom"/>
          </w:tcPr>
          <w:p w14:paraId="2279ABFA">
            <w:pPr>
              <w:spacing w:after="0" w:line="240" w:lineRule="auto"/>
              <w:rPr>
                <w:rFonts w:hint="default" w:ascii="Calibri" w:hAnsi="Calibri" w:cs="Calibri"/>
                <w:sz w:val="24"/>
                <w:szCs w:val="24"/>
                <w:lang w:val="en-US"/>
              </w:rPr>
            </w:pPr>
            <w:r>
              <w:rPr>
                <w:rFonts w:hint="default" w:ascii="Calibri" w:hAnsi="Calibri" w:eastAsia="Times New Roman" w:cs="Calibri"/>
                <w:color w:val="000000"/>
                <w:sz w:val="24"/>
                <w:szCs w:val="24"/>
                <w:lang w:eastAsia="en-GB"/>
              </w:rPr>
              <w:t>50%</w:t>
            </w:r>
          </w:p>
        </w:tc>
      </w:tr>
      <w:tr w14:paraId="69CC8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5" w:type="dxa"/>
          </w:tcPr>
          <w:p w14:paraId="040A0241">
            <w:pPr>
              <w:spacing w:after="0" w:line="240" w:lineRule="auto"/>
              <w:rPr>
                <w:rFonts w:hint="default" w:ascii="Calibri" w:hAnsi="Calibri" w:cs="Calibri"/>
                <w:sz w:val="24"/>
                <w:szCs w:val="24"/>
                <w:lang w:val="en-US"/>
              </w:rPr>
            </w:pPr>
            <w:r>
              <w:rPr>
                <w:rFonts w:hint="default" w:ascii="Calibri" w:hAnsi="Calibri" w:cs="Calibri"/>
                <w:sz w:val="24"/>
                <w:szCs w:val="24"/>
                <w:lang w:val="en-US"/>
              </w:rPr>
              <w:t>Satisfaction that the landlord keeps communal areas clean and well maintained</w:t>
            </w:r>
          </w:p>
        </w:tc>
        <w:tc>
          <w:tcPr>
            <w:tcW w:w="1417" w:type="dxa"/>
            <w:vAlign w:val="bottom"/>
          </w:tcPr>
          <w:p w14:paraId="51D4BFBD">
            <w:pPr>
              <w:spacing w:after="0" w:line="240" w:lineRule="auto"/>
              <w:rPr>
                <w:rFonts w:hint="default" w:ascii="Calibri" w:hAnsi="Calibri" w:cs="Calibri"/>
                <w:sz w:val="24"/>
                <w:szCs w:val="24"/>
                <w:lang w:val="en-US"/>
              </w:rPr>
            </w:pPr>
            <w:r>
              <w:rPr>
                <w:rFonts w:hint="default" w:ascii="Calibri" w:hAnsi="Calibri" w:eastAsia="Times New Roman" w:cs="Calibri"/>
                <w:color w:val="000000"/>
                <w:sz w:val="24"/>
                <w:szCs w:val="24"/>
                <w:lang w:eastAsia="en-GB"/>
              </w:rPr>
              <w:t>100%</w:t>
            </w:r>
          </w:p>
        </w:tc>
      </w:tr>
      <w:tr w14:paraId="5090D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5" w:type="dxa"/>
          </w:tcPr>
          <w:p w14:paraId="4EC7F98F">
            <w:pPr>
              <w:spacing w:after="0" w:line="240" w:lineRule="auto"/>
              <w:rPr>
                <w:rFonts w:hint="default" w:ascii="Calibri" w:hAnsi="Calibri" w:cs="Calibri"/>
                <w:sz w:val="24"/>
                <w:szCs w:val="24"/>
                <w:lang w:val="en-US"/>
              </w:rPr>
            </w:pPr>
            <w:r>
              <w:rPr>
                <w:rFonts w:hint="default" w:ascii="Calibri" w:hAnsi="Calibri" w:cs="Calibri"/>
                <w:sz w:val="24"/>
                <w:szCs w:val="24"/>
                <w:lang w:val="en-US"/>
              </w:rPr>
              <w:t>Satisfaction that the landlord makes a positive contribution to neighbourhoods</w:t>
            </w:r>
          </w:p>
        </w:tc>
        <w:tc>
          <w:tcPr>
            <w:tcW w:w="1417" w:type="dxa"/>
            <w:vAlign w:val="bottom"/>
          </w:tcPr>
          <w:p w14:paraId="514B4B34">
            <w:pPr>
              <w:spacing w:after="0" w:line="240" w:lineRule="auto"/>
              <w:rPr>
                <w:rFonts w:hint="default" w:ascii="Calibri" w:hAnsi="Calibri" w:cs="Calibri"/>
                <w:sz w:val="24"/>
                <w:szCs w:val="24"/>
                <w:lang w:val="en-US"/>
              </w:rPr>
            </w:pPr>
            <w:r>
              <w:rPr>
                <w:rFonts w:hint="default" w:ascii="Calibri" w:hAnsi="Calibri" w:eastAsia="Times New Roman" w:cs="Calibri"/>
                <w:color w:val="000000"/>
                <w:sz w:val="24"/>
                <w:szCs w:val="24"/>
                <w:lang w:eastAsia="en-GB"/>
              </w:rPr>
              <w:t>100%</w:t>
            </w:r>
          </w:p>
        </w:tc>
      </w:tr>
      <w:tr w14:paraId="44E77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5" w:type="dxa"/>
          </w:tcPr>
          <w:p w14:paraId="46DBB55D">
            <w:pPr>
              <w:spacing w:after="0" w:line="240" w:lineRule="auto"/>
              <w:rPr>
                <w:rFonts w:hint="default" w:ascii="Calibri" w:hAnsi="Calibri" w:cs="Calibri"/>
                <w:sz w:val="24"/>
                <w:szCs w:val="24"/>
                <w:lang w:val="en-US"/>
              </w:rPr>
            </w:pPr>
            <w:r>
              <w:rPr>
                <w:rFonts w:hint="default" w:ascii="Calibri" w:hAnsi="Calibri" w:cs="Calibri"/>
                <w:sz w:val="24"/>
                <w:szCs w:val="24"/>
                <w:lang w:val="en-US"/>
              </w:rPr>
              <w:t>Satisfaction with the landlord’s approach to handling anti-social behaviour</w:t>
            </w:r>
          </w:p>
        </w:tc>
        <w:tc>
          <w:tcPr>
            <w:tcW w:w="1417" w:type="dxa"/>
            <w:vAlign w:val="bottom"/>
          </w:tcPr>
          <w:p w14:paraId="52954E3E">
            <w:pPr>
              <w:spacing w:after="0" w:line="240" w:lineRule="auto"/>
              <w:rPr>
                <w:rFonts w:hint="default" w:ascii="Calibri" w:hAnsi="Calibri" w:cs="Calibri"/>
                <w:sz w:val="24"/>
                <w:szCs w:val="24"/>
                <w:lang w:val="en-US"/>
              </w:rPr>
            </w:pPr>
            <w:r>
              <w:rPr>
                <w:rFonts w:hint="default" w:ascii="Calibri" w:hAnsi="Calibri" w:eastAsia="Times New Roman" w:cs="Calibri"/>
                <w:color w:val="000000"/>
                <w:sz w:val="24"/>
                <w:szCs w:val="24"/>
                <w:lang w:eastAsia="en-GB"/>
              </w:rPr>
              <w:t>0%</w:t>
            </w:r>
          </w:p>
        </w:tc>
      </w:tr>
      <w:tr w14:paraId="2F43A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5" w:type="dxa"/>
          </w:tcPr>
          <w:p w14:paraId="327EF524">
            <w:pPr>
              <w:spacing w:after="0" w:line="240" w:lineRule="auto"/>
              <w:rPr>
                <w:rFonts w:hint="default" w:ascii="Calibri" w:hAnsi="Calibri" w:cs="Calibri"/>
                <w:sz w:val="24"/>
                <w:szCs w:val="24"/>
                <w:lang w:val="en-US"/>
              </w:rPr>
            </w:pPr>
            <w:r>
              <w:rPr>
                <w:rFonts w:hint="default" w:ascii="Calibri" w:hAnsi="Calibri" w:cs="Calibri"/>
                <w:sz w:val="24"/>
                <w:szCs w:val="24"/>
                <w:lang w:val="en-US"/>
              </w:rPr>
              <w:t>Total responses/overall satisfaction</w:t>
            </w:r>
          </w:p>
        </w:tc>
        <w:tc>
          <w:tcPr>
            <w:tcW w:w="1417" w:type="dxa"/>
            <w:vAlign w:val="bottom"/>
          </w:tcPr>
          <w:p w14:paraId="4F4F462B">
            <w:pPr>
              <w:spacing w:after="0" w:line="240" w:lineRule="auto"/>
              <w:rPr>
                <w:rFonts w:hint="default" w:ascii="Calibri" w:hAnsi="Calibri" w:eastAsia="Times New Roman" w:cs="Calibri"/>
                <w:color w:val="000000"/>
                <w:sz w:val="24"/>
                <w:szCs w:val="24"/>
                <w:lang w:eastAsia="en-GB"/>
              </w:rPr>
            </w:pPr>
            <w:r>
              <w:rPr>
                <w:rFonts w:hint="default" w:ascii="Calibri" w:hAnsi="Calibri" w:eastAsia="Times New Roman" w:cs="Calibri"/>
                <w:color w:val="000000"/>
                <w:sz w:val="24"/>
                <w:szCs w:val="24"/>
                <w:lang w:eastAsia="en-GB"/>
              </w:rPr>
              <w:t>82%</w:t>
            </w:r>
          </w:p>
        </w:tc>
      </w:tr>
    </w:tbl>
    <w:p w14:paraId="24961066">
      <w:pPr>
        <w:spacing w:after="120"/>
        <w:rPr>
          <w:rFonts w:hint="default" w:ascii="Calibri" w:hAnsi="Calibri" w:cs="Calibri"/>
          <w:b/>
          <w:bCs/>
          <w:sz w:val="24"/>
          <w:szCs w:val="24"/>
          <w:lang w:val="en-US"/>
        </w:rPr>
      </w:pPr>
    </w:p>
    <w:p w14:paraId="6D396EB3">
      <w:pPr>
        <w:rPr>
          <w:rFonts w:hint="default" w:ascii="Calibri" w:hAnsi="Calibri" w:cs="Calibri"/>
          <w:sz w:val="24"/>
          <w:szCs w:val="24"/>
        </w:rPr>
      </w:pPr>
      <w:r>
        <w:rPr>
          <w:rFonts w:hint="default" w:ascii="Calibri" w:hAnsi="Calibri" w:cs="Calibri"/>
          <w:sz w:val="24"/>
          <w:szCs w:val="24"/>
        </w:rPr>
        <w:t xml:space="preserve">We have to be careful in our interpretation of these results, given the small number of participants.  Some questions did not apply to all tenants, such as tenants living in Fielden Houses would not </w:t>
      </w:r>
      <w:r>
        <w:rPr>
          <w:rFonts w:hint="default" w:ascii="Calibri" w:hAnsi="Calibri" w:cs="Calibri"/>
          <w:sz w:val="24"/>
          <w:szCs w:val="24"/>
          <w:lang w:val="en-GB"/>
        </w:rPr>
        <w:t xml:space="preserve">be able to </w:t>
      </w:r>
      <w:r>
        <w:rPr>
          <w:rFonts w:hint="default" w:ascii="Calibri" w:hAnsi="Calibri" w:cs="Calibri"/>
          <w:sz w:val="24"/>
          <w:szCs w:val="24"/>
        </w:rPr>
        <w:t>answer questions about communal maintenance.</w:t>
      </w:r>
    </w:p>
    <w:p w14:paraId="42EE6164">
      <w:pPr>
        <w:spacing w:before="120" w:after="120"/>
        <w:rPr>
          <w:rFonts w:hint="default" w:ascii="Calibri" w:hAnsi="Calibri" w:cs="Calibri"/>
          <w:sz w:val="24"/>
          <w:szCs w:val="24"/>
          <w:lang w:val="en-US"/>
        </w:rPr>
      </w:pPr>
      <w:r>
        <w:rPr>
          <w:rFonts w:hint="default" w:ascii="Calibri" w:hAnsi="Calibri" w:cs="Calibri"/>
          <w:sz w:val="24"/>
          <w:szCs w:val="24"/>
          <w:lang w:val="en-US"/>
        </w:rPr>
        <w:t>An overall satisfaction rating of 80% is very positive, but the small number of respondents does not allow for a nuanced interpretation, and it appeared that in some areas tenants were not entirely satisfied.</w:t>
      </w:r>
    </w:p>
    <w:p w14:paraId="60E721AD">
      <w:pPr>
        <w:spacing w:before="120" w:after="120"/>
        <w:rPr>
          <w:rFonts w:hint="default" w:ascii="Calibri" w:hAnsi="Calibri" w:cs="Calibri"/>
          <w:sz w:val="24"/>
          <w:szCs w:val="24"/>
          <w:lang w:val="en-US"/>
        </w:rPr>
      </w:pPr>
      <w:r>
        <w:rPr>
          <w:rFonts w:hint="default" w:ascii="Calibri" w:hAnsi="Calibri" w:cs="Calibri"/>
          <w:sz w:val="24"/>
          <w:szCs w:val="24"/>
          <w:lang w:val="en-US"/>
        </w:rPr>
        <w:t>Respondents were also invited to make additional comments about any aspect of their landlord and property which illuminated other concerns tenants had about aspects of their tenancies.</w:t>
      </w:r>
    </w:p>
    <w:p w14:paraId="5E7D34EE">
      <w:pPr>
        <w:rPr>
          <w:rFonts w:hint="default" w:ascii="Calibri" w:hAnsi="Calibri" w:cs="Calibri"/>
          <w:b/>
          <w:bCs/>
          <w:sz w:val="24"/>
          <w:szCs w:val="24"/>
          <w:lang w:val="en-US"/>
        </w:rPr>
      </w:pPr>
      <w:r>
        <w:rPr>
          <w:rFonts w:hint="default" w:ascii="Calibri" w:hAnsi="Calibri" w:cs="Calibri"/>
          <w:b/>
          <w:bCs/>
          <w:sz w:val="24"/>
          <w:szCs w:val="24"/>
          <w:lang w:val="en-US"/>
        </w:rPr>
        <w:t xml:space="preserve">What next? </w:t>
      </w:r>
    </w:p>
    <w:p w14:paraId="46616255">
      <w:pPr>
        <w:rPr>
          <w:rFonts w:hint="default" w:ascii="Calibri" w:hAnsi="Calibri" w:cs="Calibri"/>
          <w:sz w:val="24"/>
          <w:szCs w:val="24"/>
          <w:lang w:val="en-US"/>
        </w:rPr>
      </w:pPr>
      <w:r>
        <w:rPr>
          <w:rFonts w:hint="default" w:ascii="Calibri" w:hAnsi="Calibri" w:cs="Calibri"/>
          <w:sz w:val="24"/>
          <w:szCs w:val="24"/>
          <w:lang w:val="en-US"/>
        </w:rPr>
        <w:t>Several of the responses suggest areas about which tenants are unclear or do not have full information: for example, tenants would like more information about what communal maintenance includes, or how they can make a complaint.</w:t>
      </w:r>
    </w:p>
    <w:p w14:paraId="798EE2F8">
      <w:pPr>
        <w:rPr>
          <w:rFonts w:hint="default" w:ascii="Calibri" w:hAnsi="Calibri" w:cs="Calibri"/>
          <w:sz w:val="24"/>
          <w:szCs w:val="24"/>
          <w:lang w:val="en-US"/>
        </w:rPr>
      </w:pPr>
      <w:r>
        <w:rPr>
          <w:rFonts w:hint="default" w:ascii="Calibri" w:hAnsi="Calibri" w:cs="Calibri"/>
          <w:sz w:val="24"/>
          <w:szCs w:val="24"/>
          <w:lang w:val="en-US"/>
        </w:rPr>
        <w:t>We found this review of performance data, and the collection of the views of tenants extremely useful. We do run consultation events with tenants, and they also receive tenants’ newsletters. However, we feel that the amount and extent of communication with tenants needs increasing. Therefore, rather than organizing an event for all tenants, our Trustee who leads on housing and tenants, together with a Community Housing Officer from Connect, visited the tenants individually to discuss the satisfaction measures, and to address concerns. Tenants found the visits very useful, and concerns raised under the feedback opportunity during the survey were discussed. The visits also provided the opportunity to discuss with tenants ways of improving communic</w:t>
      </w:r>
      <w:bookmarkStart w:id="0" w:name="_GoBack"/>
      <w:bookmarkEnd w:id="0"/>
      <w:r>
        <w:rPr>
          <w:rFonts w:hint="default" w:ascii="Calibri" w:hAnsi="Calibri" w:cs="Calibri"/>
          <w:sz w:val="24"/>
          <w:szCs w:val="24"/>
          <w:lang w:val="en-US"/>
        </w:rPr>
        <w:t>ations and processes around complaints.</w:t>
      </w:r>
    </w:p>
    <w:sectPr>
      <w:pgSz w:w="11906" w:h="16838"/>
      <w:pgMar w:top="1440" w:right="1440" w:bottom="1440" w:left="1440"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ptos">
    <w:altName w:val="MB Think Twice"/>
    <w:panose1 w:val="00000000000000000000"/>
    <w:charset w:val="00"/>
    <w:family w:val="swiss"/>
    <w:pitch w:val="default"/>
    <w:sig w:usb0="00000000" w:usb1="00000000" w:usb2="00000000" w:usb3="00000000" w:csb0="0000019F" w:csb1="00000000"/>
  </w:font>
  <w:font w:name="MB Think Twice">
    <w:panose1 w:val="02000500000000000000"/>
    <w:charset w:val="00"/>
    <w:family w:val="auto"/>
    <w:pitch w:val="default"/>
    <w:sig w:usb0="800000A7" w:usb1="5000004A" w:usb2="00000000" w:usb3="00000000" w:csb0="20000111" w:csb1="41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5CF"/>
    <w:rsid w:val="00005D9C"/>
    <w:rsid w:val="00006EA1"/>
    <w:rsid w:val="00027945"/>
    <w:rsid w:val="000A0DC1"/>
    <w:rsid w:val="000B5EDC"/>
    <w:rsid w:val="000E2837"/>
    <w:rsid w:val="000F62AC"/>
    <w:rsid w:val="000F78DA"/>
    <w:rsid w:val="00190BED"/>
    <w:rsid w:val="001C6D91"/>
    <w:rsid w:val="001E1393"/>
    <w:rsid w:val="001F1F56"/>
    <w:rsid w:val="001F3FB2"/>
    <w:rsid w:val="00204C4F"/>
    <w:rsid w:val="0022237D"/>
    <w:rsid w:val="00222E95"/>
    <w:rsid w:val="00232521"/>
    <w:rsid w:val="00254FF6"/>
    <w:rsid w:val="002857CF"/>
    <w:rsid w:val="002A2BE6"/>
    <w:rsid w:val="002B06F1"/>
    <w:rsid w:val="00302607"/>
    <w:rsid w:val="003157CA"/>
    <w:rsid w:val="003B45D8"/>
    <w:rsid w:val="003E6B91"/>
    <w:rsid w:val="00400F30"/>
    <w:rsid w:val="00401BF4"/>
    <w:rsid w:val="004406F5"/>
    <w:rsid w:val="00444603"/>
    <w:rsid w:val="004628D6"/>
    <w:rsid w:val="00492219"/>
    <w:rsid w:val="004D07A2"/>
    <w:rsid w:val="00501BA0"/>
    <w:rsid w:val="00557016"/>
    <w:rsid w:val="005627D3"/>
    <w:rsid w:val="00564850"/>
    <w:rsid w:val="0058213A"/>
    <w:rsid w:val="00586A04"/>
    <w:rsid w:val="005D7AA9"/>
    <w:rsid w:val="005E3B2D"/>
    <w:rsid w:val="005E5EC0"/>
    <w:rsid w:val="005F1E3D"/>
    <w:rsid w:val="005F2FAF"/>
    <w:rsid w:val="005F664A"/>
    <w:rsid w:val="006011C5"/>
    <w:rsid w:val="00607AB7"/>
    <w:rsid w:val="006208CC"/>
    <w:rsid w:val="0062193C"/>
    <w:rsid w:val="00662327"/>
    <w:rsid w:val="0066326D"/>
    <w:rsid w:val="00663BFE"/>
    <w:rsid w:val="00667130"/>
    <w:rsid w:val="00694F60"/>
    <w:rsid w:val="006A3339"/>
    <w:rsid w:val="006E19D1"/>
    <w:rsid w:val="006F0C73"/>
    <w:rsid w:val="007001E2"/>
    <w:rsid w:val="007221FA"/>
    <w:rsid w:val="00735286"/>
    <w:rsid w:val="00746FB8"/>
    <w:rsid w:val="007566B4"/>
    <w:rsid w:val="007660E2"/>
    <w:rsid w:val="00787948"/>
    <w:rsid w:val="007A4F30"/>
    <w:rsid w:val="007C3904"/>
    <w:rsid w:val="007C4D89"/>
    <w:rsid w:val="007D4188"/>
    <w:rsid w:val="007D6FF2"/>
    <w:rsid w:val="007F1BBE"/>
    <w:rsid w:val="007F3679"/>
    <w:rsid w:val="00807C2E"/>
    <w:rsid w:val="00807E29"/>
    <w:rsid w:val="00824A3D"/>
    <w:rsid w:val="00841F5B"/>
    <w:rsid w:val="00854B46"/>
    <w:rsid w:val="00860824"/>
    <w:rsid w:val="00887A35"/>
    <w:rsid w:val="008A552F"/>
    <w:rsid w:val="008C4E81"/>
    <w:rsid w:val="008E30F5"/>
    <w:rsid w:val="008F00EA"/>
    <w:rsid w:val="00917A7B"/>
    <w:rsid w:val="00925666"/>
    <w:rsid w:val="00946613"/>
    <w:rsid w:val="009D0224"/>
    <w:rsid w:val="009D6520"/>
    <w:rsid w:val="009E35CF"/>
    <w:rsid w:val="009F3E6C"/>
    <w:rsid w:val="00A03208"/>
    <w:rsid w:val="00A13E58"/>
    <w:rsid w:val="00A26A2F"/>
    <w:rsid w:val="00A40388"/>
    <w:rsid w:val="00A43F47"/>
    <w:rsid w:val="00B029E8"/>
    <w:rsid w:val="00B068BF"/>
    <w:rsid w:val="00B67E7D"/>
    <w:rsid w:val="00B9024C"/>
    <w:rsid w:val="00B954BE"/>
    <w:rsid w:val="00BD0B16"/>
    <w:rsid w:val="00BF28C6"/>
    <w:rsid w:val="00C261A3"/>
    <w:rsid w:val="00C52A8F"/>
    <w:rsid w:val="00C95A7B"/>
    <w:rsid w:val="00CA3C27"/>
    <w:rsid w:val="00CB366C"/>
    <w:rsid w:val="00CB6D6E"/>
    <w:rsid w:val="00CC0673"/>
    <w:rsid w:val="00CF375E"/>
    <w:rsid w:val="00CF63AA"/>
    <w:rsid w:val="00D07E00"/>
    <w:rsid w:val="00D11CDD"/>
    <w:rsid w:val="00D213F3"/>
    <w:rsid w:val="00D2361A"/>
    <w:rsid w:val="00D3366C"/>
    <w:rsid w:val="00D44BB4"/>
    <w:rsid w:val="00D960B8"/>
    <w:rsid w:val="00DA7190"/>
    <w:rsid w:val="00DB0C13"/>
    <w:rsid w:val="00E16F04"/>
    <w:rsid w:val="00E246FA"/>
    <w:rsid w:val="00E30202"/>
    <w:rsid w:val="00E313CB"/>
    <w:rsid w:val="00EA3411"/>
    <w:rsid w:val="00EA7BE4"/>
    <w:rsid w:val="00EE4936"/>
    <w:rsid w:val="00EF1084"/>
    <w:rsid w:val="00EF7329"/>
    <w:rsid w:val="00F17524"/>
    <w:rsid w:val="00F37120"/>
    <w:rsid w:val="00F55483"/>
    <w:rsid w:val="00F5686F"/>
    <w:rsid w:val="00FA141F"/>
    <w:rsid w:val="00FC0430"/>
    <w:rsid w:val="00FE222A"/>
    <w:rsid w:val="00FE654E"/>
    <w:rsid w:val="00FE6B95"/>
    <w:rsid w:val="00FE777A"/>
    <w:rsid w:val="706828B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footnote reference"/>
    <w:basedOn w:val="2"/>
    <w:semiHidden/>
    <w:unhideWhenUsed/>
    <w:uiPriority w:val="99"/>
    <w:rPr>
      <w:vertAlign w:val="superscript"/>
    </w:rPr>
  </w:style>
  <w:style w:type="paragraph" w:styleId="5">
    <w:name w:val="footnote text"/>
    <w:basedOn w:val="1"/>
    <w:link w:val="9"/>
    <w:semiHidden/>
    <w:unhideWhenUsed/>
    <w:uiPriority w:val="99"/>
    <w:pPr>
      <w:spacing w:after="0" w:line="240" w:lineRule="auto"/>
    </w:pPr>
    <w:rPr>
      <w:sz w:val="20"/>
      <w:szCs w:val="20"/>
    </w:rPr>
  </w:style>
  <w:style w:type="character" w:styleId="6">
    <w:name w:val="Hyperlink"/>
    <w:basedOn w:val="2"/>
    <w:unhideWhenUsed/>
    <w:uiPriority w:val="99"/>
    <w:rPr>
      <w:color w:val="0000FF" w:themeColor="hyperlink"/>
      <w:u w:val="single"/>
      <w14:textFill>
        <w14:solidFill>
          <w14:schemeClr w14:val="hlink"/>
        </w14:solidFill>
      </w14:textFill>
    </w:rPr>
  </w:style>
  <w:style w:type="table" w:styleId="7">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 w:type="character" w:customStyle="1" w:styleId="9">
    <w:name w:val="Footnote Text Char"/>
    <w:basedOn w:val="2"/>
    <w:link w:val="5"/>
    <w:semiHidden/>
    <w:uiPriority w:val="99"/>
    <w:rPr>
      <w:sz w:val="20"/>
      <w:szCs w:val="20"/>
    </w:rPr>
  </w:style>
  <w:style w:type="character" w:customStyle="1" w:styleId="10">
    <w:name w:val="Unresolved Mention"/>
    <w:basedOn w:val="2"/>
    <w:semiHidden/>
    <w:unhideWhenUsed/>
    <w:uiPriority w:val="99"/>
    <w:rPr>
      <w:color w:val="605E5C"/>
      <w:shd w:val="clear" w:color="auto" w:fill="E1DFDD"/>
    </w:rPr>
  </w:style>
  <w:style w:type="character" w:customStyle="1" w:styleId="11">
    <w:name w:val="normaltextrun"/>
    <w:basedOn w:val="2"/>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4BA16-B46B-41F6-91AF-89269E0979B5}">
  <ds:schemaRefs/>
</ds:datastoreItem>
</file>

<file path=docProps/app.xml><?xml version="1.0" encoding="utf-8"?>
<Properties xmlns="http://schemas.openxmlformats.org/officeDocument/2006/extended-properties" xmlns:vt="http://schemas.openxmlformats.org/officeDocument/2006/docPropsVTypes">
  <Template>Normal</Template>
  <Pages>4</Pages>
  <Words>1179</Words>
  <Characters>6721</Characters>
  <Lines>56</Lines>
  <Paragraphs>15</Paragraphs>
  <TotalTime>337</TotalTime>
  <ScaleCrop>false</ScaleCrop>
  <LinksUpToDate>false</LinksUpToDate>
  <CharactersWithSpaces>7885</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2024-06-15T10:47:00Z</dcterms:created>
  <dc:creator>User</dc:creator>
  <cp:lastModifiedBy>richard henderson</cp:lastModifiedBy>
  <cp:lastPrinted>2022-02-15T14:52:00Z</cp:lastPrinted>
  <dcterms:modified xsi:type="dcterms:W3CDTF">2024-06-16T13:38:15Z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2057-12.2.0.17119</vt:lpwstr>
  </property>
  <property fmtid="{D5CDD505-2E9C-101B-9397-08002B2CF9AE}" pid="3" name="ICV">
    <vt:lpwstr>030C38DA874F428CB148280901CD4AB2_12</vt:lpwstr>
  </property>
</Properties>
</file>